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D2" w:rsidRPr="00922A6E" w:rsidRDefault="00FA5D6F" w:rsidP="00922A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EDITAL Nº 007</w:t>
      </w:r>
      <w:r w:rsidR="00CD7ED2"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/2015</w:t>
      </w:r>
      <w:r w:rsidR="00862A5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/CMDCA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="Arial" w:eastAsiaTheme="minorHAnsi" w:hAnsi="Arial" w:cs="Arial"/>
          <w:b/>
          <w:bCs/>
          <w:sz w:val="18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18"/>
          <w:szCs w:val="24"/>
          <w:lang w:eastAsia="en-US"/>
        </w:rPr>
        <w:t>EDITAL DE SELEÇÃO PÚBLICA DE PROJETOS P</w:t>
      </w:r>
      <w:r w:rsidR="00FA5D6F">
        <w:rPr>
          <w:rFonts w:ascii="Arial" w:eastAsiaTheme="minorHAnsi" w:hAnsi="Arial" w:cs="Arial"/>
          <w:b/>
          <w:bCs/>
          <w:sz w:val="18"/>
          <w:szCs w:val="24"/>
          <w:lang w:eastAsia="en-US"/>
        </w:rPr>
        <w:t>ARA FINANCIAMENTO NO ANO DE 2016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 – INFORMAÇÕES GERAIS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1.1. O Conselho Municipal dos Direitos da Criança e do Adolescente (CMDCA), no uso de suas atribuições legais e regimentais, divulga processo de seleção de projetos voltados à área da infância e adolescência para organizações governamentais e não governamentais registradas no CMDCA Tijucas.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1.2. O projeto aprovado será firmado mediante Convênio com recursos do FIA, devendo a entidade proponente apresentar projeto e plano de trabalho, expondo como a organização atuará, conforme este edital e nos termos da</w:t>
      </w:r>
      <w:r w:rsidR="003A3ECE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orientações para a elaboração de projetos para o Fundo da Infância e Adolescência – FIA (anexo).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1.3 Não poderão participar: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a) Entidades governamentais e não governamentais que não estejam devidamente registradas no CMDCA;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b) Proponentes que possuam convênio vigente com o CMDCA, para a execução de objeto idêntico ao da proposta encaminhada para este Edital;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c) Proponentes que estiverem com a prestação de contas reprovadas em quaisquer convênios firmados anteriormente com órgãos na unidade da administração pública municipal;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d) Entidades públicas ou privadas cujo objeto social não se relacione às características do programa ou que não disponham de condições técnicas para executar o convênio;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e) Pessoas físicas ou entidades privadas com fins lucrativos.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1.3.1 As entidades privadas sem fins lucrativos e governamentais que tenham, em suas relações anteriores com o Município, incorrido em pelo menos uma das seguintes condutas, documentado pelo Município: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a) omissão no dever de prestar contas;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b) descumprimento injustificado do objeto de convênios, contratos de repasse ou termos de parceria;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c) desvio de finalidade na aplicação dos recursos transferidos;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d) ocorrência de dano ao Erário; ou,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e) prática de outros atos ilícitos na execução de convênios, contratos de repasse ou termos de parceria.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2 - OBJETIVO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2.1 Selecionar novos projetos de cunho social, e/ou reedição de projetos que já foram caso de sucesso, com o objetivo de incentivar, apoiar, promover, atender, valorizar e dar visibilidade a práticas das entidades governamentais e não governamentais registradas no CMDCA e que contribuam para a promoção, garantia, defesa, atendimento de crianças e adolescentes.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3- DO RECURSO FINANCEIRO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3.1. A CMDCA destinará a quantia de</w:t>
      </w:r>
      <w:r w:rsidR="00291897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até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R$ </w:t>
      </w:r>
      <w:r w:rsidR="00FA5D6F"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60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.000,00 (</w:t>
      </w:r>
      <w:r w:rsidR="00FA5D6F"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sessenta</w:t>
      </w:r>
      <w:r w:rsidR="00291897"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e cinco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mil reais)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para cada projeto que atenda, no mínimo, um dos eixos previstos no item 4 deste edital.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3.2. Os projetos serão financiados de acordo com a disponibilidade de recursos na conta do Fundo Municipal da Criança e do Adolescente e de acordo com a Lei de Diretrizes Orçamentárias do CMDCA.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3.3 As entidades poderão apresentar mais de um projeto, com valores até o limite de recurso previsto, desde que atendam as normativas do edital.</w:t>
      </w:r>
    </w:p>
    <w:p w:rsidR="00CD7ED2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3.4 Havendo recursos no FIA, poderão ser aprovados mais de um projeto por entidade, </w:t>
      </w:r>
      <w:r w:rsidR="00F56B30" w:rsidRPr="00922A6E">
        <w:rPr>
          <w:rFonts w:ascii="Arial" w:eastAsiaTheme="minorHAnsi" w:hAnsi="Arial" w:cs="Arial"/>
          <w:sz w:val="24"/>
          <w:szCs w:val="24"/>
          <w:lang w:eastAsia="en-US"/>
        </w:rPr>
        <w:t>obedecendo ao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critério de prioridade estabelecido pelo CMDCA (Diagnóstico Social, área de vulnerabilidade social), pontuação do projeto e para desempate a ordem de protocolo de inscrição.</w:t>
      </w:r>
    </w:p>
    <w:p w:rsidR="00F56B30" w:rsidRPr="00922A6E" w:rsidRDefault="00F56B30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3.5 Após aprovação do(s) projeto(s), o CMDCA deverá ofício ao Prefeito para que este encaminhe à Câmara de Vereadores projeto de lei autorizando a transferência dos recursos do FIA.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4. DOS EIXOS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4.1. O projeto deve contemplar, cumulativamente ou não, aspectos que envolvam necessariamente ações relacionadas a uma das seguintes políticas públicas: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I -</w:t>
      </w:r>
      <w:r w:rsidR="00CD7ED2"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Enfrentamento às violências, exploração e abuso sexual, na promoção da saúde física e mental;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II -</w:t>
      </w:r>
      <w:r w:rsidR="00CD7ED2"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Ações socioeducativas para garantia de direitos e defesa da criança e do adolescente;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III -</w:t>
      </w:r>
      <w:r w:rsidR="00CD7ED2"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Fortalecimento das relações familiares e comunitárias;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IV -</w:t>
      </w:r>
      <w:r w:rsidR="00CD7ED2"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Fomento e apoio ao protagonismo juvenil e inclusão social, especialmente na qualificação e inserção no mercado de trabalho;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V -</w:t>
      </w:r>
      <w:r w:rsidR="00CD7ED2"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Projetos inovadores no acolhimento institucional e de medidas sócio-educativas;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VI -</w:t>
      </w:r>
      <w:r w:rsidR="00CD7ED2" w:rsidRPr="00922A6E">
        <w:rPr>
          <w:rFonts w:ascii="Arial" w:hAnsi="Arial" w:cs="Arial"/>
          <w:sz w:val="24"/>
          <w:szCs w:val="24"/>
        </w:rPr>
        <w:t xml:space="preserve">Infrequência e </w:t>
      </w:r>
      <w:r w:rsidR="00CD7ED2"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>Evasão escolar;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VII -</w:t>
      </w:r>
      <w:r w:rsidR="00CD7ED2"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Crianças e Adolescentes usuários de substâncias psicoativas (drogas);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VIII -</w:t>
      </w:r>
      <w:r w:rsidR="00CD7ED2"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Crianças e Adolescentes vítimas de exploração do trabalho infanto-juvenil;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IX -</w:t>
      </w:r>
      <w:r w:rsidR="00CD7ED2"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Incentivo à guarda e adoção, cumprindo o art. 260 do ECA. O incentivo poderá ser feito através de campanhas e eventos;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X -</w:t>
      </w:r>
      <w:r w:rsidR="00CD7ED2" w:rsidRPr="00922A6E">
        <w:rPr>
          <w:rFonts w:ascii="Arial" w:hAnsi="Arial" w:cs="Arial"/>
          <w:sz w:val="24"/>
          <w:szCs w:val="24"/>
        </w:rPr>
        <w:t xml:space="preserve">Serviço de convivência e fortalecimento de vínculos; 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</w:t>
      </w:r>
      <w:r w:rsidR="00CD7ED2" w:rsidRPr="00922A6E">
        <w:rPr>
          <w:rFonts w:ascii="Arial" w:hAnsi="Arial" w:cs="Arial"/>
          <w:sz w:val="24"/>
          <w:szCs w:val="24"/>
        </w:rPr>
        <w:t xml:space="preserve"> Atendimento a crianças e adolescentes com deficiência física e mental;</w:t>
      </w:r>
    </w:p>
    <w:p w:rsidR="00CD7ED2" w:rsidRPr="00922A6E" w:rsidRDefault="00CD3213" w:rsidP="00CD7E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-</w:t>
      </w:r>
      <w:r w:rsidR="00CD7ED2" w:rsidRPr="00922A6E">
        <w:rPr>
          <w:rFonts w:ascii="Arial" w:hAnsi="Arial" w:cs="Arial"/>
          <w:sz w:val="24"/>
          <w:szCs w:val="24"/>
        </w:rPr>
        <w:t xml:space="preserve"> Violência doméstica, escolar e intrafamiliar; </w:t>
      </w:r>
    </w:p>
    <w:p w:rsidR="00CD7ED2" w:rsidRPr="00922A6E" w:rsidRDefault="00CD3213" w:rsidP="00CD7E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-</w:t>
      </w:r>
      <w:r w:rsidR="00CD7ED2" w:rsidRPr="00922A6E">
        <w:rPr>
          <w:rFonts w:ascii="Arial" w:hAnsi="Arial" w:cs="Arial"/>
          <w:sz w:val="24"/>
          <w:szCs w:val="24"/>
        </w:rPr>
        <w:t xml:space="preserve"> Acolhimento institucional ou familiar incentivo a guarda e adoção; </w:t>
      </w:r>
    </w:p>
    <w:p w:rsidR="00CD7ED2" w:rsidRPr="00922A6E" w:rsidRDefault="00CD3213" w:rsidP="00CD7E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 -</w:t>
      </w:r>
      <w:r w:rsidR="00CD7ED2" w:rsidRPr="00922A6E">
        <w:rPr>
          <w:rFonts w:ascii="Arial" w:hAnsi="Arial" w:cs="Arial"/>
          <w:sz w:val="24"/>
          <w:szCs w:val="24"/>
        </w:rPr>
        <w:t xml:space="preserve"> Pesquisas, estudos e diagnósticos sobre a situação de crianças e adolescentes e qualificação da rede de atendimento.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4.2. Todos os projetos devem estar direcionados para o município de Tijucas.</w:t>
      </w:r>
    </w:p>
    <w:p w:rsidR="00877B44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4.3. Não serão financiados projetos de políticas públicas sociais básicas, em caráter continuado, e que disponham de fundo próprio e ainda; pagamento de funcionários e equipamentos para o setor administrativo da entidade bem como aquisição, construção, manutenção e/ou aluguel de imóveis públicos e privados, ainda que de uso exclusivo da política da infância e adolescência, de acordo com o art. 16, parágrafo único, da Resolução 137/10, do CONANDA. 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4.4 Em cumprimento às determinações e aos entendimentos do Tribunal de Contas da União (TCU) e da Lei de Diretrizes Orçamentárias (LDO), relativamente às transferências de recursos, não serão cobertas despesas com: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a) pessoal permanente da convenente;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b) taxa de administração, de gerência ou similar;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c) festividades, comemorações, </w:t>
      </w:r>
      <w:r w:rsidRPr="00922A6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coffee break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e coquetéis;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d) gastos exclusivamente de responsabilidade da convenente;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e) alimentação, exceto quando absolutamente necessário;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f) transferências de recursos para clubes, associações de servidores ou quaisquer entidades congêneres;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g) pagamento, a qualquer título, a agente público municipal da ativa por serviços prestados, inclusive consultoria, assistência técnica ou assemelhados, à conta de quaisquer fontes de recursos;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h) pagamento de diárias e passagens a agente público da ativa por intermédio de convênios ou instrumentos congêneres firmados com entidades de direito privado ou com órgãos ou entidades de direito público;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i) remuneração, por serviços prestados, aos dirigentes ou servidores/empregados da convenente;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j) estagiários, se constatada a contratação como mão de obra indireta que não guarde estrita vinculação com o projeto;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k) bolsas de qualquer natureza visando ao custeio de mestrado, doutorado, estudo, pesquisa ou equivalentes;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l) obrigações trabalhistas e previdenciárias de responsabilidade de contratantes de serviços de terceiros; e,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m) outras despesas não autorizadas pela legislação e regulamentos pertinentes.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4.4.1 Os bens móveis duráveis necessários para execução do projeto poderão </w:t>
      </w:r>
      <w:r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ser adquiridos com recursos do FIA, no entanto, os bens são transferidos ao patrimônio do CMDCA.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5- DAS CONDIÇÕES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5.1. A entidade proponente, aceita as condições estabelecidas por este Edital e responsabiliza-se por todas as informações contidas na sua proposta e no seu cadastramento, comprometendo-se a comprovar a veracidade destas quando for solicitada.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5.2 </w:t>
      </w:r>
      <w:r w:rsidR="00A7258D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entidade deverá produzir e utilizar placa no modelo fornecido pelo Conselho Municipal indicando que o referido projeto foi contemplado com recursos do FIA e incluir a logo marca do FIA e do CMDCA</w:t>
      </w:r>
      <w:r w:rsidR="00A7258D">
        <w:rPr>
          <w:rFonts w:ascii="Arial" w:hAnsi="Arial" w:cs="Arial"/>
          <w:sz w:val="24"/>
          <w:szCs w:val="24"/>
        </w:rPr>
        <w:t>, se houver,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em todos os materiais físicos e eletrônicos de divulgação do projeto. O custo da confecção das placas pode ser incluído no valor do projeto.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5.3 Todos os projetos devem prever sua continuidade após o encerramento do convênio com o </w:t>
      </w:r>
      <w:r w:rsidR="00A7258D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MDCA e indicar possíveis fontes de recursos para este fim.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5.4 A não observância destas condições implica em cancelamento automático da proposta e na exclusão do proponente de qualquer solicitação futura, estando também sujeita às penalidades previstas em lei.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6- REVOGAÇÃO OU ANULAÇÃO DO EDITAL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6.1. A qualquer tempo o presente Edital poderá ser revogado ou anulado, por motivo de interesse público, no todo ou em parte, sem que isso implique o direito à indenização ou reclamação de qualquer natureza.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7- REQUISITOS PARA INSCRIÇÃO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7.1. Poderão participar desta seleção de projetos sociais as instituições registradas no CMDCA que atendam aos seguintes requisitos:</w:t>
      </w:r>
    </w:p>
    <w:p w:rsidR="00CD7ED2" w:rsidRPr="00922A6E" w:rsidRDefault="004B6DDA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 -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Estar em dia com o registro no CMDCA;</w:t>
      </w:r>
    </w:p>
    <w:p w:rsidR="00CD7ED2" w:rsidRDefault="004B6DDA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II -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Se já houver projeto aprovado, deve estar com a prestação de contas </w:t>
      </w:r>
      <w:r w:rsidR="00A7258D">
        <w:rPr>
          <w:rFonts w:ascii="Arial" w:eastAsiaTheme="minorHAnsi" w:hAnsi="Arial" w:cs="Arial"/>
          <w:sz w:val="24"/>
          <w:szCs w:val="24"/>
          <w:lang w:eastAsia="en-US"/>
        </w:rPr>
        <w:t>aprovada.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8- INSCRIÇÃO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8.1. As entidades interessadas em participar do processo de seleção deverão protocolar por oficio seus projetos na sede do Conselho Municipal dos Direitos da Criança e Adolescente (CMDCA), sito à Rua Padre Parisi, nº 201, Bairro Praça, Tijucas, Santa Catarina, de segunda à quinta-feira, no horário das 13h30min às 18h00min, no período de </w:t>
      </w:r>
      <w:r w:rsidR="00777A5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06</w:t>
      </w:r>
      <w:r w:rsidR="00922A6E"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de </w:t>
      </w:r>
      <w:r w:rsidR="00777A5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novembro</w:t>
      </w:r>
      <w:r w:rsidR="00922A6E"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de 2015</w:t>
      </w: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até </w:t>
      </w:r>
      <w:r w:rsidR="00777A5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30 de </w:t>
      </w:r>
      <w:r w:rsidR="00E90F3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junho</w:t>
      </w:r>
      <w:r w:rsidR="00777A5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2016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, devendo atender: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I. Enviar o Projeto no formato estabelecido no</w:t>
      </w:r>
      <w:r w:rsidR="00877B44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Anexo</w:t>
      </w:r>
      <w:r w:rsidR="00877B44">
        <w:rPr>
          <w:rFonts w:ascii="Arial" w:eastAsiaTheme="minorHAnsi" w:hAnsi="Arial" w:cs="Arial"/>
          <w:sz w:val="24"/>
          <w:szCs w:val="24"/>
          <w:lang w:eastAsia="en-US"/>
        </w:rPr>
        <w:t xml:space="preserve">sI, II, III, IV e V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em 01 (uma) via impressa e </w:t>
      </w:r>
      <w:r w:rsidR="00877B44">
        <w:rPr>
          <w:rFonts w:ascii="Arial" w:eastAsiaTheme="minorHAnsi" w:hAnsi="Arial" w:cs="Arial"/>
          <w:sz w:val="24"/>
          <w:szCs w:val="24"/>
          <w:lang w:eastAsia="en-US"/>
        </w:rPr>
        <w:t>por e-mail: cmdca@tijucas.sc.gov.br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II. Apresentar três orçamentos para cada objeto a ser adquirido, com CNPJ/CPF, nome, papel timbrado e/ou carimbo da empresa/pessoa física;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III. Para as entidades governamentais: deverão ainda apresentar Termo de Referência e prever custos de publicação da licitação, caso contrário será arcado pela Secretaria/Fundação proponente.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IV. No ato da inscrição, </w:t>
      </w:r>
      <w:r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>será necessário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juntar os documentos descriminados nos anexos deste edital</w:t>
      </w:r>
      <w:r w:rsidRPr="00922A6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8.2. Considerando que promoções tem prazo de validade determinado, não serão aceitos orçamentos de produtos ou serviços ofertados em promoções/liquidação pela internet ou outros veículos de divulgação de preços. Porém, após assinatura de convênio não há objeção para a compra de produtos e serviços em promoção, desde que atenda as especificações do objeto aprovado pelo CMDCA.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8.2.1 Para especificação no projeto, deverá ser utilizado a mediana dos preços pesquisados. (Desprezar o maior e o menor preço de cada produto ou serviço).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8.3. Não haverá cobrança de taxa de inscrição e não serão aceitas inscrições via fax ou por correio.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8.4. Em caso de necessidade de diligências, quando as inscrições suscitarem dúvidas ou contiverem informações incompletas, os interessados terão prazo de quarenta e oito horas para o envio das respostas necessárias ao esclarecimento de dúvidas ou complementação de informações, sob pena de desclassificação automática.</w:t>
      </w:r>
    </w:p>
    <w:p w:rsidR="00CD7ED2" w:rsidRPr="00E90F3B" w:rsidRDefault="00CD7ED2" w:rsidP="00CD7ED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8.5. Os critérios a serem considerados na elaboração dos projetos constam neste edital eainda poderão ser esclarecidos pelo email 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cmdca@tijucas.sc.gov.br.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8.6 Com a inscrição do projeto, a entidade autoriza desde já, sem quaisquer ônus, a utilização do nome, imagem e voz dos dirigentes e demais profissionais envolvidos com a prática, bem como o projeto no todo ou em parte, seja para fins de pesquisa ou divulgação em qualquer meio de comunicação, por prazo indeterminado, bem como a apresentação e uso de releases do projeto para publicação no site do CMDCA.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9 – CRITÉRIOS DE SELEÇÂO E AVALIAÇÃO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9.1. A Comissão Especial de Avaliação de Projetos será instruída por portaria, que nomeará os Conselheiros do CMDCA, podendo ser convidados funcionários da Secretaria de Assistência Social para assessorar o Conselho, devendo ser publicado em jornal de circulação local ou no Diário Oficial do Município.</w:t>
      </w:r>
    </w:p>
    <w:p w:rsidR="006A7365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9.2 A Comissão Especial de Avaliação de Projetos analisará o atendimento dos critérios de elegibilidade das proponentes e o enquadramento dos projetos nas normas deste Edital. </w:t>
      </w:r>
    </w:p>
    <w:p w:rsidR="00CD7ED2" w:rsidRPr="00922A6E" w:rsidRDefault="00D57EA5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9.2.1 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>A seleção será desenvolvida nas seguintes etapas: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I. Habilitação com abertura das propostas, análise e habilitação entre os dias </w:t>
      </w:r>
      <w:r w:rsidR="00777A5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06 de novembro de 2015 até 30.0</w:t>
      </w:r>
      <w:r w:rsidR="00E90F3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6</w:t>
      </w:r>
      <w:r w:rsidR="00777A5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.2016</w:t>
      </w: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de modo a verificar os requisitos deste edital;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II. Visitas de campo, caso necessário, que ratificarão as informações prestadas e coletarão dados adicionais, se for o caso;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III. Os projetos habilitados passarão por deliberação em reunião plenária do CMDCA, mensalmente, de forma a garantir a adequação dos projetos inscritos aos objetivos deste Edital;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9.3. Em havendo projeto de alguma entidade que constitui o Conselho, o representante desta ficará impedido de votar sobre o seu projeto.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9.4. Os projetos aprovados pelo CMDCA serão encaminhados à Secretaria de Assistência Social que procederá a tramitação burocrática do termo de convênio.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9.5. Os critérios de avaliação são: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I. Cumprimento dos objetivos - adequação ao tema; qualidade técnica do Projeto, metodologia aplicada – clareza, pertinência e exequibilidade dos objetivos, atividades e resultados esperados - 30 pontos;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II. Impacto social da iniciativa (benefícios gerados com a implantação do projeto, a contribuição para o fortalecimento da Política Municipal dos Direitos da Criança e do Adolescente e benefícios sociais gerados para o público diretamente ou indiretamente envolvido, e a participação da comunidade – 40 pontos;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III. Sustentabilidade do projeto (continuidade após convênio) - 15 pontos;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IV. Inovação Criatividade (práticas inovadoras que promovam a garantia de direitos) - 15 pontos;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9.6. A pontuação total será de 0 a 100 (zero a cem) e serão escolhidos os projetos com maior pontuação.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9.7. O critério de desempate serão os elencados no item acima na ordem em que se encontram. Em persistindo o empate, será vencedora a instituição que apresente projetos que atendam regiões com maior vulnerabilidade social conforme Diagnóstico Social da Criança e do Adolescente de Tijucas, pontuação do projeto e a ordem de protocolo de inscrição.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10 – ROTEIRO OBRIGATÓRIO DO PROJETO: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10.1. O projeto deve ser apresentado nos termos deste edital e das normas aplicáveis.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11 – DIVULGAÇÃO DOS RESULTADOS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11.1. O resultado da seleção estará disponível, mensalmente, na página do </w:t>
      </w:r>
      <w:r w:rsidR="00E90F3B">
        <w:rPr>
          <w:rFonts w:ascii="Arial" w:eastAsiaTheme="minorHAnsi" w:hAnsi="Arial" w:cs="Arial"/>
          <w:sz w:val="24"/>
          <w:szCs w:val="24"/>
          <w:lang w:eastAsia="en-US"/>
        </w:rPr>
        <w:t>Conselho: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http://www.tijucas.sc.gov.br/especiais/cons-mun-da-crianca-e-do-adolescente,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após aprovação em reunião plenária do CMDCA.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11.2. A entidade também será notificada por email sobre a aprovação de seu projeto (salientando que será utilizado o e-mail informado no projeto).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11.3. Os projetos/instituições vencedoras receberão a importância a eles destinados de acordo com o cronograma de desembolso de cada um, ou seja, o desembolso poderá ser em parcelas ou parcela única.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12 - DOCUMENTOS EXIGIDOS PARA ASSINATURA DO CONVENIO/SUBVENÇAO</w:t>
      </w:r>
    </w:p>
    <w:p w:rsidR="00D57EA5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12.1No ato de formalização do convênio deverão ser apresentados estes documentos</w:t>
      </w:r>
      <w:r w:rsidR="00003358">
        <w:rPr>
          <w:rFonts w:ascii="Arial" w:eastAsiaTheme="minorHAnsi" w:hAnsi="Arial" w:cs="Arial"/>
          <w:sz w:val="24"/>
          <w:szCs w:val="24"/>
          <w:lang w:eastAsia="en-US"/>
        </w:rPr>
        <w:t xml:space="preserve"> à Diretoria de Controle Interno do Município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Comprovante de inscrição no Cadastro Nacional de Pessoas Jurídicas;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II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Comprovante de endereço da entidade e do seu representante legal;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III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Cópia autenticada do RG e do CPF do presidente da entidade ou do ocupante de cargo equivalente;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IV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Cópia do estatuto e de suas alterações, devidamente registrados no cartório competente;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V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Cópia autenticada da ata da última assembleia que elegeu o corpo dirigente da entidade, registrada no cartório competente;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VI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>Cópia do alvará de funcionamento fornecido pel</w:t>
      </w:r>
      <w:r>
        <w:rPr>
          <w:rFonts w:ascii="Arial" w:eastAsiaTheme="minorHAnsi" w:hAnsi="Arial" w:cs="Arial"/>
          <w:sz w:val="24"/>
          <w:szCs w:val="24"/>
          <w:lang w:eastAsia="en-US"/>
        </w:rPr>
        <w:t>oMunicípio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VII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Atestado de funcionamento fornecido pelo Conselho Municipal ou órgão de fiscalização com jurisdição sobre a entidade do município a que pertencer a entidade, com data de emissão não superior a doze meses;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VIII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Comprovante de abertura de conta corrente vinculada ao projeto;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IX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Plano de trabalho </w:t>
      </w:r>
      <w:r w:rsidR="00003358">
        <w:rPr>
          <w:rFonts w:ascii="Arial" w:eastAsiaTheme="minorHAnsi" w:hAnsi="Arial" w:cs="Arial"/>
          <w:sz w:val="24"/>
          <w:szCs w:val="24"/>
          <w:lang w:eastAsia="en-US"/>
        </w:rPr>
        <w:t xml:space="preserve">(projeto)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devidamente preenchido e assinado pelo representante legal da entidade interessada;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Certificação de entidade beneficente de assistência social, emitida por Conselho de Assistência Social, nos termos da legislação, se for o caso;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Cópia da Lei de utilidade pública; </w:t>
      </w:r>
    </w:p>
    <w:p w:rsidR="00D57EA5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XII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>Certidão Negativa de Débitos – CND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 ou Certidão Positiva com Efeitos de Negativa – CPD-EN emitido pela Previdência Social;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XIV – Certificado de Regularidade do Fundo de Garantia do Tempo de Serviço – CRF; </w:t>
      </w:r>
    </w:p>
    <w:p w:rsidR="00D57EA5" w:rsidRPr="00E90F3B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XV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Certidão Negativa de Débitos Estaduais, obtida no sítio eletrônico 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http://www.sef.sc.gov.br;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XVI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Certidão Negativa de débitos municipais; </w:t>
      </w:r>
    </w:p>
    <w:p w:rsidR="00D57EA5" w:rsidRPr="00630902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XVII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>Relatório de atividades desenvolvidas nos últimos doze meses</w:t>
      </w:r>
      <w:r>
        <w:rPr>
          <w:rFonts w:ascii="Arial" w:eastAsiaTheme="minorHAnsi" w:hAnsi="Arial" w:cs="Arial"/>
          <w:sz w:val="24"/>
          <w:szCs w:val="24"/>
          <w:lang w:eastAsia="en-US"/>
        </w:rPr>
        <w:t>, se houver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 xml:space="preserve">; </w:t>
      </w:r>
    </w:p>
    <w:p w:rsidR="00D57EA5" w:rsidRDefault="00D57EA5" w:rsidP="00D57EA5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XVIII - </w:t>
      </w:r>
      <w:r w:rsidRPr="00630902">
        <w:rPr>
          <w:rFonts w:ascii="Arial" w:eastAsiaTheme="minorHAnsi" w:hAnsi="Arial" w:cs="Arial"/>
          <w:sz w:val="24"/>
          <w:szCs w:val="24"/>
          <w:lang w:eastAsia="en-US"/>
        </w:rPr>
        <w:t>Prova de inexistência de débitos inadimplidos perante a Justiça do Trabalho, mediante a apresentação de certidão negativa, nos termos do art. 29, inciso V, da Lei 8.666/93, quando envolver o pagamento de pessoal com os recursos pretendidos.</w:t>
      </w:r>
    </w:p>
    <w:p w:rsidR="00003358" w:rsidRPr="00922A6E" w:rsidRDefault="00003358" w:rsidP="0000335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12.2 As entidades que não cumprirem a entrega da documentação completa, no prazo aqui estabelecido, perderão automaticamente o direito de recebimento do recurso deste Edital, salvo justificativa fundamentada e aprovada pelo CMDCA.</w:t>
      </w:r>
    </w:p>
    <w:p w:rsidR="00003358" w:rsidRDefault="00003358" w:rsidP="0000335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12.3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Se houver necessidade, nova documentação poderá ser requerida a entidade que terá 48 horas para providenciar.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13 – DA PRESTAÇÃO DE CONTAS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13.1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Os projetos/entidades selecionados devem prestar contas junto a Diretoria de Controle Interno, sito a Rua Coronel Büchelle, nº 01, Centro, Tijucas, Santa Catarina, até trinta dias após a conclusão de cada etapa, sendo que o repasse de nova parcela estará condicionada a aprovação da penúltima parcela.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13.2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A prestação de contas será analisa</w:t>
      </w:r>
      <w:r w:rsidR="00D57EA5">
        <w:rPr>
          <w:rFonts w:ascii="Arial" w:eastAsiaTheme="minorHAnsi" w:hAnsi="Arial" w:cs="Arial"/>
          <w:sz w:val="24"/>
          <w:szCs w:val="24"/>
          <w:lang w:eastAsia="en-US"/>
        </w:rPr>
        <w:t>da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em conjunto com a Diretoria de Controle Interno do Município e o CMDCA fará diligencias para verificar a execução do projeto.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13.3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Quando da prestação de contas, no caso de aquisição de equipamentos, materiais permanentes ou de consumo para a execução do projeto, deverá ser apresentada a nota fiscal original que relacione os bens adquiridos contendo marca, quantidade, preço unitário e preço total de cada item.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CD3213">
        <w:rPr>
          <w:rFonts w:ascii="Arial" w:eastAsiaTheme="minorHAnsi" w:hAnsi="Arial" w:cs="Arial"/>
          <w:sz w:val="24"/>
          <w:szCs w:val="24"/>
          <w:lang w:eastAsia="en-US"/>
        </w:rPr>
        <w:t>3.4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Ressalta-se que na conta bancária exclusiva não será admitida nenhum movimentação financeira que não seja do projeto. E ainda a prestação de contas deve obedecer à instrução normativa 14/2012, do Tribunal de Contas do Estado de Santa Catarina, Lei 8.666/1993, Lei 4.320/64 e outras da Diretoria de Controle Interno do Município.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13.5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Quando solicitado pelo CMDCA, as entidades conveniadas terão de elaborar e apresentar seus “cases” do projeto, com objetivo de prestar contas a comunidade, divulgar e captar recursos para o FIA de Tijucas e consequentemente para a Entidade.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14 – CRONOGRAMA/PRAZOS</w:t>
      </w:r>
    </w:p>
    <w:p w:rsidR="006A7365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I – Divulgação do Edital no site: </w:t>
      </w:r>
      <w:r w:rsidR="00E90F3B" w:rsidRPr="00E90F3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06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I - Lançamento do Edital: </w:t>
      </w:r>
      <w:r w:rsidR="006A7365" w:rsidRPr="00E90F3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06 de </w:t>
      </w:r>
      <w:r w:rsidR="00E90F3B" w:rsidRPr="00E90F3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novembro</w:t>
      </w:r>
      <w:r w:rsidR="006A7365" w:rsidRPr="00E90F3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de 2015</w:t>
      </w:r>
    </w:p>
    <w:p w:rsidR="00CD7ED2" w:rsidRPr="00E90F3B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II - Apresentação dos projetos: </w:t>
      </w:r>
      <w:r w:rsidRPr="006A7365">
        <w:rPr>
          <w:rFonts w:ascii="Arial" w:eastAsiaTheme="minorHAnsi" w:hAnsi="Arial" w:cs="Arial"/>
          <w:sz w:val="24"/>
          <w:szCs w:val="24"/>
          <w:lang w:eastAsia="en-US"/>
        </w:rPr>
        <w:t xml:space="preserve">até o dia 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30 de </w:t>
      </w:r>
      <w:r w:rsidR="00E90F3B"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junho </w:t>
      </w:r>
      <w:r w:rsidR="006A7365"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de 201</w:t>
      </w:r>
      <w:r w:rsidR="00E90F3B"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III - Análise pela Comissão Especial e deliberação do CMDCA: mensalmente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IV - Divulgação dos resultados/projetos escolhidos: mensalmente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V - Assinatura do Convênio: até </w:t>
      </w:r>
      <w:r w:rsidR="00E90F3B"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30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dias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após a aprovação do projeto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15 – DA PUBLICIDADE DO EDITAL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15.1 O Sitio do 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CMDCA http://www.tijucas.sc.gov.br/especiais/cons-mun-da-crianca-e-do-adolescente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será o instrumento oficial de divulgação do presente edital, incluindo modificações e eventuais erratas e a relação de projetos aprovados.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15.2 É de responsabilidade do interessado acompanhar o presente edital no sítio eletrônico do CMDCA.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16 - INFORMAÇÕES ADICIONAIS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16.1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A liberação do recurso deverá acontecer de acordo com o cronograma do projeto aprovado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e mediante lei específica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16.2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O descumprimento de qualquer uma das regras que regulamentam o presente edital acarretará a desclassificação do candidato.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16.3 Os casos omissos serão resolvidos pelo CMDCA, bem como as decisões sobre seleção dos projetos serão irrecorríveis.</w:t>
      </w:r>
    </w:p>
    <w:p w:rsidR="00CD7ED2" w:rsidRPr="00922A6E" w:rsidRDefault="00CD3213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16.4</w:t>
      </w:r>
      <w:r w:rsidR="00CD7ED2"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A qualquer momento durante a execução do projeto, este poderá ser fiscalizado pelos Conselheiros do CMDCA.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16.5 A entidade deverá manter cadastro dos participantes do projeto e, se existir, da lista de espera, contendo informações como nome, endereço, nome dos pais, telefones, e-mail, idade, sexo da criança ou do adolescente atendidos no projeto. Estas informações deverão ser atualizadas e estar em planilha de excell ou similar. Elas poderão, a qualquer tempo, ser solicitadas pelo CMDCA para verificar a viabilidade econômica do projeto.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16.6 A proponente não poderá alterar o projeto aprovado pelo CMDCA sem autorização expressa do CMDCA.</w:t>
      </w:r>
    </w:p>
    <w:p w:rsidR="00CD7ED2" w:rsidRPr="00E90F3B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16.7 Esclarecimentos e informações adicionais acerca do conteúdo deste edital poderão ser obtido no Conselho Municipal dos Direitos da Criança e Adolescente, sito à 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Rua Padre Parisi, nº 201, Bairro Praça, Tijucas, Santa Catarina,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de segunda à quinta-feira, no horário das 13h30min às 18h00min, ou por email: </w:t>
      </w:r>
      <w:r w:rsidRPr="00E90F3B">
        <w:rPr>
          <w:rFonts w:ascii="Arial" w:eastAsiaTheme="minorHAnsi" w:hAnsi="Arial" w:cs="Arial"/>
          <w:b/>
          <w:sz w:val="24"/>
          <w:szCs w:val="24"/>
          <w:lang w:eastAsia="en-US"/>
        </w:rPr>
        <w:t>cmdca@tijucas.sc.gov.br.</w:t>
      </w:r>
    </w:p>
    <w:p w:rsidR="00CD7ED2" w:rsidRPr="00922A6E" w:rsidRDefault="00CD7ED2" w:rsidP="00CD7ED2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Tijucas, SC, </w:t>
      </w:r>
      <w:r w:rsidR="006A7365" w:rsidRPr="006A736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06 </w:t>
      </w:r>
      <w:r w:rsidR="00E90F3B">
        <w:rPr>
          <w:rFonts w:ascii="Arial" w:eastAsiaTheme="minorHAnsi" w:hAnsi="Arial" w:cs="Arial"/>
          <w:bCs/>
          <w:sz w:val="24"/>
          <w:szCs w:val="24"/>
          <w:lang w:eastAsia="en-US"/>
        </w:rPr>
        <w:t>novembro</w:t>
      </w:r>
      <w:r w:rsidR="006A7365" w:rsidRPr="006A736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de 2015</w:t>
      </w:r>
      <w:bookmarkStart w:id="0" w:name="_GoBack"/>
      <w:bookmarkEnd w:id="0"/>
    </w:p>
    <w:p w:rsidR="00CD7ED2" w:rsidRPr="00922A6E" w:rsidRDefault="00CD7ED2" w:rsidP="006A7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Rosely Steil</w:t>
      </w: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Presidente do CMDCA</w:t>
      </w:r>
    </w:p>
    <w:p w:rsidR="00186B53" w:rsidRDefault="00186B53" w:rsidP="00CD7ED2">
      <w:pPr>
        <w:jc w:val="center"/>
        <w:rPr>
          <w:rFonts w:ascii="Arial" w:hAnsi="Arial" w:cs="Arial"/>
          <w:b/>
          <w:sz w:val="24"/>
          <w:szCs w:val="24"/>
        </w:rPr>
      </w:pPr>
    </w:p>
    <w:p w:rsidR="00186B53" w:rsidRDefault="00186B53" w:rsidP="00CD7ED2">
      <w:pPr>
        <w:jc w:val="center"/>
        <w:rPr>
          <w:rFonts w:ascii="Arial" w:hAnsi="Arial" w:cs="Arial"/>
          <w:b/>
          <w:sz w:val="24"/>
          <w:szCs w:val="24"/>
        </w:rPr>
      </w:pPr>
    </w:p>
    <w:p w:rsidR="00186B53" w:rsidRDefault="00186B53" w:rsidP="00CD7ED2">
      <w:pPr>
        <w:jc w:val="center"/>
        <w:rPr>
          <w:rFonts w:ascii="Arial" w:hAnsi="Arial" w:cs="Arial"/>
          <w:b/>
          <w:sz w:val="24"/>
          <w:szCs w:val="24"/>
        </w:rPr>
      </w:pPr>
    </w:p>
    <w:p w:rsidR="00186B53" w:rsidRDefault="00186B53" w:rsidP="00CD7ED2">
      <w:pPr>
        <w:jc w:val="center"/>
        <w:rPr>
          <w:rFonts w:ascii="Arial" w:hAnsi="Arial" w:cs="Arial"/>
          <w:b/>
          <w:sz w:val="24"/>
          <w:szCs w:val="24"/>
        </w:rPr>
      </w:pPr>
    </w:p>
    <w:p w:rsidR="00CD7ED2" w:rsidRPr="00922A6E" w:rsidRDefault="00CD7ED2" w:rsidP="00CD7ED2">
      <w:pPr>
        <w:jc w:val="center"/>
        <w:rPr>
          <w:rFonts w:ascii="Arial" w:hAnsi="Arial" w:cs="Arial"/>
          <w:b/>
          <w:sz w:val="24"/>
          <w:szCs w:val="24"/>
        </w:rPr>
      </w:pPr>
      <w:r w:rsidRPr="00922A6E">
        <w:rPr>
          <w:rFonts w:ascii="Arial" w:hAnsi="Arial" w:cs="Arial"/>
          <w:b/>
          <w:sz w:val="24"/>
          <w:szCs w:val="24"/>
        </w:rPr>
        <w:t xml:space="preserve">ANEXO I </w:t>
      </w:r>
    </w:p>
    <w:p w:rsidR="00CD7ED2" w:rsidRPr="00922A6E" w:rsidRDefault="00CD7ED2" w:rsidP="00CD7ED2">
      <w:pPr>
        <w:jc w:val="center"/>
        <w:rPr>
          <w:rFonts w:ascii="Arial" w:hAnsi="Arial" w:cs="Arial"/>
          <w:b/>
          <w:sz w:val="24"/>
          <w:szCs w:val="24"/>
        </w:rPr>
      </w:pPr>
      <w:r w:rsidRPr="00922A6E">
        <w:rPr>
          <w:rFonts w:ascii="Arial" w:hAnsi="Arial" w:cs="Arial"/>
          <w:b/>
          <w:sz w:val="24"/>
          <w:szCs w:val="24"/>
        </w:rPr>
        <w:t>FORMULÁR</w:t>
      </w:r>
      <w:r w:rsidR="003A501A" w:rsidRPr="00922A6E">
        <w:rPr>
          <w:rFonts w:ascii="Arial" w:hAnsi="Arial" w:cs="Arial"/>
          <w:b/>
          <w:sz w:val="24"/>
          <w:szCs w:val="24"/>
        </w:rPr>
        <w:t>IO PADRÃO PROJETO CMDCA/FIA 2015</w:t>
      </w:r>
    </w:p>
    <w:tbl>
      <w:tblPr>
        <w:tblStyle w:val="Tabelacomgrade"/>
        <w:tblW w:w="9322" w:type="dxa"/>
        <w:tblLook w:val="04A0"/>
      </w:tblPr>
      <w:tblGrid>
        <w:gridCol w:w="9322"/>
      </w:tblGrid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NOME DO PROJETO: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PROPONENTE DO PROJETO (ENTIDADE)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CNPJ Nº: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Registro no CMDCA Nº:                                                   Validade do Registro: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Endereço:                                                                                               Nº                                  Comp.: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Bairro:                                                              Cidade:                                     Estado:            CEP: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Telefone:                                      FAX:                                             E-mail: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Site: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Nome do Responsável legal da entidade: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 xml:space="preserve">Telefone:                                            FAX:                                      E-mail:           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 xml:space="preserve">Nome do Responsável técnico do Projeto: 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 xml:space="preserve">Telefone:                                       FAX:                                           E-mail:  </w:t>
            </w:r>
          </w:p>
        </w:tc>
      </w:tr>
    </w:tbl>
    <w:p w:rsidR="00CD7ED2" w:rsidRPr="00922A6E" w:rsidRDefault="00CD7ED2" w:rsidP="00CD7ED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56" w:type="dxa"/>
        <w:tblInd w:w="-34" w:type="dxa"/>
        <w:tblLayout w:type="fixed"/>
        <w:tblLook w:val="04A0"/>
      </w:tblPr>
      <w:tblGrid>
        <w:gridCol w:w="9356"/>
      </w:tblGrid>
      <w:tr w:rsidR="00CD7ED2" w:rsidRPr="00922A6E" w:rsidTr="006A7365">
        <w:tc>
          <w:tcPr>
            <w:tcW w:w="9356" w:type="dxa"/>
          </w:tcPr>
          <w:p w:rsidR="00CD7ED2" w:rsidRPr="00922A6E" w:rsidRDefault="00CD7ED2" w:rsidP="005045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CERTIFICAÇÕES/REGISTROS DA ENTIDADE NÃO GOVERNAMENTAL</w:t>
            </w:r>
          </w:p>
        </w:tc>
      </w:tr>
      <w:tr w:rsidR="00CD7ED2" w:rsidRPr="00922A6E" w:rsidTr="006A7365">
        <w:tc>
          <w:tcPr>
            <w:tcW w:w="935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(    ) Utilidade Pública Federal</w:t>
            </w: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(    ) Utilidade Pública Estadual</w:t>
            </w: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(    ) Utilidade Pública Municipal</w:t>
            </w: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(    )CMDCA</w:t>
            </w: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(    )CMAS</w:t>
            </w: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(    )CNAS</w:t>
            </w:r>
          </w:p>
          <w:p w:rsidR="006A7365" w:rsidRDefault="006A7365" w:rsidP="00504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 ) </w:t>
            </w:r>
            <w:r w:rsidR="00CD7ED2" w:rsidRPr="00922A6E">
              <w:rPr>
                <w:rFonts w:ascii="Arial" w:hAnsi="Arial" w:cs="Arial"/>
                <w:sz w:val="24"/>
                <w:szCs w:val="24"/>
              </w:rPr>
              <w:t>Outras</w:t>
            </w:r>
          </w:p>
          <w:p w:rsidR="00CD7ED2" w:rsidRPr="00922A6E" w:rsidRDefault="006A7365" w:rsidP="00504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Quais:</w:t>
            </w:r>
            <w:r w:rsidR="00CD7ED2" w:rsidRPr="00922A6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3ECE" w:rsidRDefault="003A3ECE" w:rsidP="003A3EC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A3ECE" w:rsidRDefault="003A3ECE" w:rsidP="003A3EC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A3ECE" w:rsidRDefault="003A3ECE" w:rsidP="003A3EC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A3ECE" w:rsidRDefault="003A3ECE" w:rsidP="003A3EC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A3ECE" w:rsidRDefault="003A3ECE" w:rsidP="003A3EC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A3ECE" w:rsidRDefault="003A3ECE" w:rsidP="003A3EC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3A3ECE" w:rsidRDefault="003A3ECE" w:rsidP="003A3EC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3A3ECE" w:rsidRPr="00922A6E" w:rsidRDefault="003A3ECE" w:rsidP="003A3EC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</w:t>
      </w:r>
    </w:p>
    <w:tbl>
      <w:tblPr>
        <w:tblStyle w:val="Tabelacomgrade"/>
        <w:tblW w:w="9322" w:type="dxa"/>
        <w:tblLook w:val="04A0"/>
      </w:tblPr>
      <w:tblGrid>
        <w:gridCol w:w="9322"/>
      </w:tblGrid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RESUMO DAS INFORMAÇÕES</w:t>
            </w: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(Cerca de 10 linhas – contemplas os seguintes itens: o que é o projeto; onde será desenvolvido. Área de atuação; a que atenderá (público-alvo); os princípios que serão adotados; o que será oferecido; custo total do projeto, parceiros do projeto, resultados esperados).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Valor total do projeto: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Valor a ser captado/FIA:</w:t>
            </w:r>
          </w:p>
        </w:tc>
      </w:tr>
      <w:tr w:rsidR="00CD7ED2" w:rsidRPr="00922A6E" w:rsidTr="0050459A">
        <w:tc>
          <w:tcPr>
            <w:tcW w:w="932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Duração do projeto (nº de meses):</w:t>
            </w:r>
          </w:p>
        </w:tc>
      </w:tr>
    </w:tbl>
    <w:p w:rsidR="00CD7ED2" w:rsidRPr="00922A6E" w:rsidRDefault="00CD7ED2" w:rsidP="00CD7ED2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CD7ED2" w:rsidRPr="00922A6E" w:rsidRDefault="00CD7ED2" w:rsidP="00CD7ED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22A6E">
        <w:rPr>
          <w:rFonts w:ascii="Arial" w:hAnsi="Arial" w:cs="Arial"/>
          <w:b/>
          <w:sz w:val="24"/>
          <w:szCs w:val="24"/>
        </w:rPr>
        <w:t>ANEXO III</w:t>
      </w:r>
    </w:p>
    <w:p w:rsidR="00CD7ED2" w:rsidRPr="00922A6E" w:rsidRDefault="00CD7ED2" w:rsidP="00CD7ED2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922A6E">
        <w:rPr>
          <w:rFonts w:ascii="Arial" w:hAnsi="Arial" w:cs="Arial"/>
          <w:b/>
          <w:sz w:val="24"/>
          <w:szCs w:val="24"/>
        </w:rPr>
        <w:t>DESCRIÇÃO TÉCNICA DO PROJETO</w:t>
      </w:r>
    </w:p>
    <w:tbl>
      <w:tblPr>
        <w:tblStyle w:val="Tabelacomgrade"/>
        <w:tblW w:w="9356" w:type="dxa"/>
        <w:tblInd w:w="-34" w:type="dxa"/>
        <w:tblLayout w:type="fixed"/>
        <w:tblLook w:val="04A0"/>
      </w:tblPr>
      <w:tblGrid>
        <w:gridCol w:w="1560"/>
        <w:gridCol w:w="567"/>
        <w:gridCol w:w="567"/>
        <w:gridCol w:w="709"/>
        <w:gridCol w:w="708"/>
        <w:gridCol w:w="142"/>
        <w:gridCol w:w="567"/>
        <w:gridCol w:w="709"/>
        <w:gridCol w:w="283"/>
        <w:gridCol w:w="426"/>
        <w:gridCol w:w="567"/>
        <w:gridCol w:w="146"/>
        <w:gridCol w:w="704"/>
        <w:gridCol w:w="567"/>
        <w:gridCol w:w="567"/>
        <w:gridCol w:w="567"/>
      </w:tblGrid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– APRESENTAÇÃO DA(O) PROPONENTE</w:t>
            </w: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D2343A">
            <w:pPr>
              <w:pStyle w:val="PargrafodaLista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 xml:space="preserve">Histórico da Entidade/programa: </w:t>
            </w:r>
            <w:r w:rsidRPr="00922A6E">
              <w:rPr>
                <w:rFonts w:ascii="Arial" w:hAnsi="Arial" w:cs="Arial"/>
                <w:sz w:val="24"/>
                <w:szCs w:val="24"/>
              </w:rPr>
              <w:t>(apresentação de dados e informações relevantes sobre a área de atuação).</w:t>
            </w: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APRESENTAÇÃO DO PROJETO</w:t>
            </w: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1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Nome do Projeto:</w:t>
            </w: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D2343A">
            <w:pPr>
              <w:pStyle w:val="PargrafodaLista"/>
              <w:numPr>
                <w:ilvl w:val="1"/>
                <w:numId w:val="10"/>
              </w:numPr>
              <w:spacing w:line="240" w:lineRule="auto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 xml:space="preserve">Justificativa </w:t>
            </w:r>
            <w:r w:rsidRPr="00922A6E">
              <w:rPr>
                <w:rFonts w:ascii="Arial" w:hAnsi="Arial" w:cs="Arial"/>
                <w:sz w:val="24"/>
                <w:szCs w:val="24"/>
              </w:rPr>
              <w:t>(justificar a pertinência e necessidade do projeto, apresentando dados estatísticos e/ou sociais que apontem a necessidade as ação proposta).</w:t>
            </w: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OBJETIVOS DO PROJETO</w:t>
            </w: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1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Objetivo Geral –</w:t>
            </w:r>
            <w:r w:rsidRPr="00922A6E">
              <w:rPr>
                <w:rFonts w:ascii="Arial" w:hAnsi="Arial" w:cs="Arial"/>
                <w:sz w:val="24"/>
                <w:szCs w:val="24"/>
              </w:rPr>
              <w:t xml:space="preserve"> finalidade geral do projeto</w:t>
            </w:r>
          </w:p>
          <w:p w:rsidR="00CD7ED2" w:rsidRPr="00922A6E" w:rsidRDefault="00CD7ED2" w:rsidP="006A7365">
            <w:pPr>
              <w:pStyle w:val="PargrafodaLista"/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1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 xml:space="preserve">Objetivo(s) Específico(s) </w:t>
            </w:r>
          </w:p>
          <w:p w:rsidR="00CD7ED2" w:rsidRDefault="00CD7ED2" w:rsidP="006A7365">
            <w:pPr>
              <w:pStyle w:val="PargrafodaLista"/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D2343A" w:rsidRDefault="00D2343A" w:rsidP="006A7365">
            <w:pPr>
              <w:pStyle w:val="PargrafodaLista"/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D2343A" w:rsidRPr="00922A6E" w:rsidRDefault="00D2343A" w:rsidP="006A7365">
            <w:pPr>
              <w:pStyle w:val="PargrafodaLista"/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Beneficiários</w:t>
            </w:r>
            <w:r w:rsidRPr="00922A6E">
              <w:rPr>
                <w:rFonts w:ascii="Arial" w:hAnsi="Arial" w:cs="Arial"/>
                <w:sz w:val="24"/>
                <w:szCs w:val="24"/>
              </w:rPr>
              <w:t>: público-alvo do projeto</w:t>
            </w: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  <w:p w:rsidR="00CD7ED2" w:rsidRPr="00922A6E" w:rsidRDefault="00CD7ED2" w:rsidP="006A7365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METODOLOGIA</w:t>
            </w:r>
            <w:r w:rsidRPr="00922A6E">
              <w:rPr>
                <w:rFonts w:ascii="Arial" w:hAnsi="Arial" w:cs="Arial"/>
                <w:sz w:val="24"/>
                <w:szCs w:val="24"/>
              </w:rPr>
              <w:t>: forma adotada para o desenvolvimento do projeto.</w:t>
            </w:r>
          </w:p>
          <w:p w:rsidR="00CD7ED2" w:rsidRPr="00922A6E" w:rsidRDefault="00CD7ED2" w:rsidP="00D2343A">
            <w:pPr>
              <w:pStyle w:val="PargrafodaLista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 xml:space="preserve"> Descrever como a atividades serão realizada</w:t>
            </w:r>
            <w:r w:rsidR="00FC64E0">
              <w:rPr>
                <w:rFonts w:ascii="Arial" w:hAnsi="Arial" w:cs="Arial"/>
                <w:sz w:val="24"/>
                <w:szCs w:val="24"/>
              </w:rPr>
              <w:t>s para cada objetivo proposto (</w:t>
            </w:r>
            <w:r w:rsidRPr="00922A6E">
              <w:rPr>
                <w:rFonts w:ascii="Arial" w:hAnsi="Arial" w:cs="Arial"/>
                <w:sz w:val="24"/>
                <w:szCs w:val="24"/>
              </w:rPr>
              <w:t xml:space="preserve">passo a passo, dias de funcionamento, conteúdos a serem trabalhados, etc.). É importante propor um cronograma das ações. </w:t>
            </w:r>
          </w:p>
          <w:p w:rsidR="00CD7ED2" w:rsidRPr="00922A6E" w:rsidRDefault="00CD7ED2" w:rsidP="006A7365">
            <w:pPr>
              <w:pStyle w:val="PargrafodaLista"/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SISTEMA DE MONITORAMENTO E AVALIAÇÃO/ RESULTADOS ESPERADOS</w:t>
            </w:r>
          </w:p>
        </w:tc>
      </w:tr>
      <w:tr w:rsidR="00CD7ED2" w:rsidRPr="00922A6E" w:rsidTr="00D2343A">
        <w:tc>
          <w:tcPr>
            <w:tcW w:w="4111" w:type="dxa"/>
            <w:gridSpan w:val="5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 xml:space="preserve">Resultado(s) </w:t>
            </w:r>
          </w:p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Esperados</w:t>
            </w:r>
          </w:p>
        </w:tc>
        <w:tc>
          <w:tcPr>
            <w:tcW w:w="1701" w:type="dxa"/>
            <w:gridSpan w:val="4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 xml:space="preserve">Indicadores </w:t>
            </w:r>
          </w:p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Qualitativos</w:t>
            </w:r>
          </w:p>
        </w:tc>
        <w:tc>
          <w:tcPr>
            <w:tcW w:w="1843" w:type="dxa"/>
            <w:gridSpan w:val="4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Indicadores Quantitativos</w:t>
            </w:r>
          </w:p>
        </w:tc>
        <w:tc>
          <w:tcPr>
            <w:tcW w:w="1701" w:type="dxa"/>
            <w:gridSpan w:val="3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Meios de Verificação</w:t>
            </w:r>
          </w:p>
        </w:tc>
      </w:tr>
      <w:tr w:rsidR="00CD7ED2" w:rsidRPr="00922A6E" w:rsidTr="00D2343A">
        <w:tc>
          <w:tcPr>
            <w:tcW w:w="4111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D2343A">
        <w:tc>
          <w:tcPr>
            <w:tcW w:w="4111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D2343A">
        <w:tc>
          <w:tcPr>
            <w:tcW w:w="4111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D2343A">
        <w:tc>
          <w:tcPr>
            <w:tcW w:w="4111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D2343A">
        <w:tc>
          <w:tcPr>
            <w:tcW w:w="4111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D2343A">
        <w:tc>
          <w:tcPr>
            <w:tcW w:w="4111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RECURSOS HUMANOS/ CAPACIDADE TÉCNICA E ADMINISTRATIVA</w:t>
            </w:r>
            <w:r w:rsidRPr="00922A6E">
              <w:rPr>
                <w:rFonts w:ascii="Arial" w:hAnsi="Arial" w:cs="Arial"/>
                <w:sz w:val="24"/>
                <w:szCs w:val="24"/>
              </w:rPr>
              <w:t>: descrever as funções desempenhadas por todos os profissionais e demais agentes do projeto.</w:t>
            </w:r>
          </w:p>
        </w:tc>
      </w:tr>
      <w:tr w:rsidR="00CD7ED2" w:rsidRPr="00922A6E" w:rsidTr="006A7365">
        <w:tc>
          <w:tcPr>
            <w:tcW w:w="2127" w:type="dxa"/>
            <w:gridSpan w:val="2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 xml:space="preserve">Formação Profissional </w:t>
            </w:r>
            <w:r w:rsidRPr="00922A6E">
              <w:rPr>
                <w:rFonts w:ascii="Arial" w:hAnsi="Arial" w:cs="Arial"/>
                <w:sz w:val="24"/>
                <w:szCs w:val="24"/>
              </w:rPr>
              <w:t>(cargo/função na entidade</w:t>
            </w:r>
            <w:r w:rsidRPr="00D234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4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Função no projeto</w:t>
            </w:r>
          </w:p>
        </w:tc>
        <w:tc>
          <w:tcPr>
            <w:tcW w:w="2552" w:type="dxa"/>
            <w:gridSpan w:val="5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 xml:space="preserve">Carga horária no projeto </w:t>
            </w:r>
            <w:r w:rsidRPr="00922A6E">
              <w:rPr>
                <w:rFonts w:ascii="Arial" w:hAnsi="Arial" w:cs="Arial"/>
                <w:sz w:val="24"/>
                <w:szCs w:val="24"/>
              </w:rPr>
              <w:t>(mensal/semanal)</w:t>
            </w:r>
          </w:p>
        </w:tc>
        <w:tc>
          <w:tcPr>
            <w:tcW w:w="2551" w:type="dxa"/>
            <w:gridSpan w:val="5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Vínculo (CLT, prestador serviços, voluntário, efetivo)</w:t>
            </w:r>
          </w:p>
        </w:tc>
      </w:tr>
      <w:tr w:rsidR="00CD7ED2" w:rsidRPr="00922A6E" w:rsidTr="006A7365">
        <w:tc>
          <w:tcPr>
            <w:tcW w:w="2127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2127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2127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Contrapartida da Instituição ao Projeto</w:t>
            </w:r>
          </w:p>
          <w:p w:rsidR="00CD7ED2" w:rsidRPr="00922A6E" w:rsidRDefault="00CD7ED2" w:rsidP="006A7365">
            <w:pPr>
              <w:pStyle w:val="PargrafodaLista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ED2" w:rsidRDefault="00CD7ED2" w:rsidP="006A7365">
            <w:pPr>
              <w:pStyle w:val="PargrafodaLista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43A" w:rsidRPr="00922A6E" w:rsidRDefault="00D2343A" w:rsidP="006A7365">
            <w:pPr>
              <w:pStyle w:val="PargrafodaLista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7ED2" w:rsidRPr="00922A6E" w:rsidRDefault="00CD7ED2" w:rsidP="006A7365">
            <w:pPr>
              <w:pStyle w:val="PargrafodaLista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ED2" w:rsidRPr="00922A6E" w:rsidTr="006A7365">
        <w:trPr>
          <w:trHeight w:val="840"/>
        </w:trPr>
        <w:tc>
          <w:tcPr>
            <w:tcW w:w="9356" w:type="dxa"/>
            <w:gridSpan w:val="16"/>
          </w:tcPr>
          <w:p w:rsidR="00CD7ED2" w:rsidRPr="00922A6E" w:rsidRDefault="00CD7ED2" w:rsidP="00D2343A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 xml:space="preserve">CRONOGRAMA DE EXECUÇÃO DO PROJETO: </w:t>
            </w:r>
            <w:r w:rsidRPr="00922A6E">
              <w:rPr>
                <w:rFonts w:ascii="Arial" w:hAnsi="Arial" w:cs="Arial"/>
                <w:sz w:val="24"/>
                <w:szCs w:val="24"/>
              </w:rPr>
              <w:t>especificar quaisações/atividades serão desenvolvidas mês a mês</w:t>
            </w:r>
            <w:r w:rsidR="00EC59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7ED2" w:rsidRPr="00922A6E" w:rsidTr="00EC5914">
        <w:tc>
          <w:tcPr>
            <w:tcW w:w="1560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Atividades/Mês</w:t>
            </w:r>
          </w:p>
        </w:tc>
        <w:tc>
          <w:tcPr>
            <w:tcW w:w="567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2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CD7ED2" w:rsidRPr="00922A6E" w:rsidTr="00EC5914">
        <w:tc>
          <w:tcPr>
            <w:tcW w:w="1560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EC5914">
        <w:tc>
          <w:tcPr>
            <w:tcW w:w="1560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EC5914">
        <w:tc>
          <w:tcPr>
            <w:tcW w:w="1560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EC5914">
        <w:tc>
          <w:tcPr>
            <w:tcW w:w="1560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Default="00CD7ED2" w:rsidP="00D57EA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PLANO DE DIVULGAÇÃO</w:t>
            </w:r>
            <w:r w:rsidRPr="00922A6E">
              <w:rPr>
                <w:rFonts w:ascii="Arial" w:hAnsi="Arial" w:cs="Arial"/>
                <w:sz w:val="24"/>
                <w:szCs w:val="24"/>
              </w:rPr>
              <w:t xml:space="preserve"> – Informar de que forma a comunidade será informada de que a realização do projeto tem o apoio do Fundo da Infância e Adolescência – FIA</w:t>
            </w:r>
          </w:p>
          <w:p w:rsidR="00EC5914" w:rsidRDefault="00EC5914" w:rsidP="00D2343A">
            <w:pPr>
              <w:pStyle w:val="PargrafodaLista"/>
              <w:spacing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:rsidR="00D2343A" w:rsidRPr="00EC5914" w:rsidRDefault="00D2343A" w:rsidP="00D2343A">
            <w:pPr>
              <w:pStyle w:val="PargrafodaLista"/>
              <w:spacing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6A7365">
        <w:tc>
          <w:tcPr>
            <w:tcW w:w="9356" w:type="dxa"/>
            <w:gridSpan w:val="16"/>
          </w:tcPr>
          <w:p w:rsidR="00CD7ED2" w:rsidRPr="00922A6E" w:rsidRDefault="00CD7ED2" w:rsidP="006A7365">
            <w:pPr>
              <w:pStyle w:val="PargrafodaLista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VALOR TOTAL DO PROJETO – R$</w:t>
            </w:r>
          </w:p>
          <w:p w:rsidR="00CD7ED2" w:rsidRDefault="00CD7ED2" w:rsidP="00EC5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43A" w:rsidRPr="00922A6E" w:rsidRDefault="00D2343A" w:rsidP="00EC5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ED2" w:rsidRPr="00922A6E" w:rsidRDefault="00CD7ED2" w:rsidP="00CD7ED2">
      <w:pPr>
        <w:rPr>
          <w:rFonts w:ascii="Arial" w:hAnsi="Arial" w:cs="Arial"/>
          <w:sz w:val="24"/>
          <w:szCs w:val="24"/>
        </w:rPr>
      </w:pPr>
    </w:p>
    <w:p w:rsidR="00CD7ED2" w:rsidRPr="00922A6E" w:rsidRDefault="00CD7ED2" w:rsidP="00CD7ED2">
      <w:pPr>
        <w:rPr>
          <w:rFonts w:ascii="Arial" w:hAnsi="Arial" w:cs="Arial"/>
          <w:sz w:val="24"/>
          <w:szCs w:val="24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186B53" w:rsidRDefault="00186B53" w:rsidP="00CD7ED2">
      <w:pPr>
        <w:jc w:val="center"/>
        <w:rPr>
          <w:rFonts w:ascii="Arial" w:hAnsi="Arial" w:cs="Arial"/>
          <w:b/>
          <w:sz w:val="24"/>
          <w:szCs w:val="24"/>
        </w:rPr>
      </w:pPr>
    </w:p>
    <w:p w:rsidR="00CD7ED2" w:rsidRPr="00922A6E" w:rsidRDefault="00CD7ED2" w:rsidP="00186B53">
      <w:pPr>
        <w:ind w:left="2836" w:firstLine="709"/>
        <w:rPr>
          <w:rFonts w:ascii="Arial" w:hAnsi="Arial" w:cs="Arial"/>
          <w:b/>
          <w:sz w:val="24"/>
          <w:szCs w:val="24"/>
        </w:rPr>
      </w:pPr>
      <w:r w:rsidRPr="00922A6E">
        <w:rPr>
          <w:rFonts w:ascii="Arial" w:hAnsi="Arial" w:cs="Arial"/>
          <w:b/>
          <w:sz w:val="24"/>
          <w:szCs w:val="24"/>
        </w:rPr>
        <w:t xml:space="preserve">ANEXO </w:t>
      </w:r>
      <w:r w:rsidR="00186B53">
        <w:rPr>
          <w:rFonts w:ascii="Arial" w:hAnsi="Arial" w:cs="Arial"/>
          <w:b/>
          <w:sz w:val="24"/>
          <w:szCs w:val="24"/>
        </w:rPr>
        <w:t>III</w:t>
      </w:r>
    </w:p>
    <w:p w:rsidR="00CD7ED2" w:rsidRPr="00922A6E" w:rsidRDefault="00CD7ED2" w:rsidP="00CD7ED2">
      <w:pPr>
        <w:jc w:val="center"/>
        <w:rPr>
          <w:rFonts w:ascii="Arial" w:hAnsi="Arial" w:cs="Arial"/>
          <w:sz w:val="24"/>
          <w:szCs w:val="24"/>
        </w:rPr>
      </w:pPr>
      <w:r w:rsidRPr="00922A6E">
        <w:rPr>
          <w:rFonts w:ascii="Arial" w:hAnsi="Arial" w:cs="Arial"/>
          <w:sz w:val="24"/>
          <w:szCs w:val="24"/>
        </w:rPr>
        <w:t>PLANILHA DE CUSTO/ORÇAMENTO (a tabela abaixo poderá ser adequada em conformidade com o plano de trabalho previsto para o projeto).</w:t>
      </w:r>
    </w:p>
    <w:tbl>
      <w:tblPr>
        <w:tblStyle w:val="Tabelacomgrade"/>
        <w:tblW w:w="8755" w:type="dxa"/>
        <w:tblInd w:w="250" w:type="dxa"/>
        <w:tblLook w:val="04A0"/>
      </w:tblPr>
      <w:tblGrid>
        <w:gridCol w:w="1276"/>
        <w:gridCol w:w="5812"/>
        <w:gridCol w:w="1667"/>
      </w:tblGrid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5812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Especificação do serviço/material/despesa</w:t>
            </w:r>
          </w:p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Detalhar o máximo possível (tamanhos, quantidades, dias, horas etc.)</w:t>
            </w:r>
          </w:p>
        </w:tc>
        <w:tc>
          <w:tcPr>
            <w:tcW w:w="1667" w:type="dxa"/>
          </w:tcPr>
          <w:p w:rsidR="00CD7ED2" w:rsidRPr="00922A6E" w:rsidRDefault="00CD7ED2" w:rsidP="00504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A6E">
              <w:rPr>
                <w:rFonts w:ascii="Arial" w:hAnsi="Arial" w:cs="Arial"/>
                <w:b/>
                <w:sz w:val="24"/>
                <w:szCs w:val="24"/>
              </w:rPr>
              <w:t>Valor total de cada item</w:t>
            </w: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ED2" w:rsidRPr="00922A6E" w:rsidTr="003A3ECE">
        <w:tc>
          <w:tcPr>
            <w:tcW w:w="1276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ED2" w:rsidRPr="00922A6E" w:rsidRDefault="00CD7ED2" w:rsidP="005045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2A6E">
              <w:rPr>
                <w:rFonts w:ascii="Arial" w:hAnsi="Arial" w:cs="Arial"/>
                <w:sz w:val="24"/>
                <w:szCs w:val="24"/>
              </w:rPr>
              <w:t>VALOR TOTAL DO PROJETO</w:t>
            </w:r>
          </w:p>
        </w:tc>
        <w:tc>
          <w:tcPr>
            <w:tcW w:w="1667" w:type="dxa"/>
          </w:tcPr>
          <w:p w:rsidR="00CD7ED2" w:rsidRPr="00922A6E" w:rsidRDefault="00CD7ED2" w:rsidP="005045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ED2" w:rsidRPr="00922A6E" w:rsidRDefault="00CD7ED2" w:rsidP="00CD7ED2">
      <w:pPr>
        <w:rPr>
          <w:rFonts w:ascii="Arial" w:hAnsi="Arial" w:cs="Arial"/>
          <w:sz w:val="24"/>
          <w:szCs w:val="24"/>
        </w:rPr>
      </w:pPr>
    </w:p>
    <w:p w:rsidR="00CD7ED2" w:rsidRPr="00922A6E" w:rsidRDefault="00CD7ED2" w:rsidP="00CD7ED2">
      <w:pPr>
        <w:widowControl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ANEXO </w:t>
      </w:r>
      <w:r w:rsidR="00186B5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</w:t>
      </w:r>
      <w:r w:rsidRPr="00922A6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</w:t>
      </w:r>
    </w:p>
    <w:p w:rsidR="00CD7ED2" w:rsidRPr="00922A6E" w:rsidRDefault="00CD7ED2" w:rsidP="00CD7ED2">
      <w:pPr>
        <w:rPr>
          <w:rFonts w:ascii="Arial" w:hAnsi="Arial" w:cs="Arial"/>
          <w:sz w:val="24"/>
          <w:szCs w:val="24"/>
        </w:rPr>
      </w:pPr>
      <w:r w:rsidRPr="00922A6E">
        <w:rPr>
          <w:rFonts w:ascii="Arial" w:hAnsi="Arial" w:cs="Arial"/>
          <w:sz w:val="24"/>
          <w:szCs w:val="24"/>
        </w:rPr>
        <w:t>Os documentos deverão ser identificados em envelope conforme modelo abaixo:</w:t>
      </w:r>
    </w:p>
    <w:p w:rsidR="00CD7ED2" w:rsidRPr="00922A6E" w:rsidRDefault="00CD7ED2" w:rsidP="00CD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22A6E">
        <w:rPr>
          <w:rFonts w:ascii="Arial" w:hAnsi="Arial" w:cs="Arial"/>
          <w:sz w:val="24"/>
          <w:szCs w:val="24"/>
        </w:rPr>
        <w:t>EDITAL 001/201</w:t>
      </w:r>
      <w:r w:rsidR="003A501A" w:rsidRPr="00922A6E">
        <w:rPr>
          <w:rFonts w:ascii="Arial" w:hAnsi="Arial" w:cs="Arial"/>
          <w:sz w:val="24"/>
          <w:szCs w:val="24"/>
        </w:rPr>
        <w:t>5</w:t>
      </w:r>
      <w:r w:rsidRPr="00922A6E">
        <w:rPr>
          <w:rFonts w:ascii="Arial" w:hAnsi="Arial" w:cs="Arial"/>
          <w:sz w:val="24"/>
          <w:szCs w:val="24"/>
        </w:rPr>
        <w:t>/CMDCA-TJ</w:t>
      </w:r>
    </w:p>
    <w:p w:rsidR="00CD7ED2" w:rsidRPr="00922A6E" w:rsidRDefault="00CD7ED2" w:rsidP="00CD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2A6E">
        <w:rPr>
          <w:rFonts w:ascii="Arial" w:hAnsi="Arial" w:cs="Arial"/>
          <w:sz w:val="24"/>
          <w:szCs w:val="24"/>
        </w:rPr>
        <w:t>FUNDO MUNICIPAL DOS DIREITOS DA CRIANÇA E DO ADOLESCENTE</w:t>
      </w:r>
    </w:p>
    <w:p w:rsidR="00CD7ED2" w:rsidRPr="00922A6E" w:rsidRDefault="00CD7ED2" w:rsidP="00CD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922A6E">
        <w:rPr>
          <w:rFonts w:ascii="Arial" w:hAnsi="Arial" w:cs="Arial"/>
          <w:sz w:val="24"/>
          <w:szCs w:val="24"/>
        </w:rPr>
        <w:t>CONSELHO MUNICIPAL DOS DIREITOS DA CRIANÇA E DO ADOLESCENTE</w:t>
      </w:r>
    </w:p>
    <w:p w:rsidR="00CD7ED2" w:rsidRPr="00922A6E" w:rsidRDefault="00CD7ED2" w:rsidP="00CD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CD7ED2" w:rsidRPr="00922A6E" w:rsidRDefault="00CD7ED2" w:rsidP="00CD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2A6E">
        <w:rPr>
          <w:rFonts w:ascii="Arial" w:hAnsi="Arial" w:cs="Arial"/>
          <w:sz w:val="24"/>
          <w:szCs w:val="24"/>
        </w:rPr>
        <w:t>PROP</w:t>
      </w:r>
      <w:r w:rsidR="003A3ECE">
        <w:rPr>
          <w:rFonts w:ascii="Arial" w:hAnsi="Arial" w:cs="Arial"/>
          <w:sz w:val="24"/>
          <w:szCs w:val="24"/>
        </w:rPr>
        <w:t xml:space="preserve">ONENTE: </w:t>
      </w:r>
    </w:p>
    <w:p w:rsidR="00CD7ED2" w:rsidRPr="00922A6E" w:rsidRDefault="00CD7ED2" w:rsidP="00CD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22A6E">
        <w:rPr>
          <w:rFonts w:ascii="Arial" w:hAnsi="Arial" w:cs="Arial"/>
          <w:sz w:val="24"/>
          <w:szCs w:val="24"/>
        </w:rPr>
        <w:lastRenderedPageBreak/>
        <w:t>NOME DO PROJETO:</w:t>
      </w:r>
    </w:p>
    <w:p w:rsidR="00CD7ED2" w:rsidRDefault="00CD7ED2" w:rsidP="00CD7ED2">
      <w:pPr>
        <w:rPr>
          <w:rFonts w:ascii="Arial" w:hAnsi="Arial" w:cs="Arial"/>
          <w:sz w:val="24"/>
          <w:szCs w:val="24"/>
        </w:rPr>
      </w:pPr>
    </w:p>
    <w:p w:rsidR="00B46205" w:rsidRDefault="00186B53" w:rsidP="00186B53">
      <w:pPr>
        <w:spacing w:after="0" w:line="360" w:lineRule="auto"/>
        <w:ind w:left="283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B46205" w:rsidRDefault="00B46205" w:rsidP="00B462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DO TERMO DE CONVÊNIO</w:t>
      </w:r>
    </w:p>
    <w:p w:rsidR="0050459A" w:rsidRDefault="0050459A" w:rsidP="0050459A">
      <w:pPr>
        <w:pStyle w:val="Recuodecorpodetexto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00" w:afterAutospacing="1" w:line="360" w:lineRule="auto"/>
        <w:ind w:left="1418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Termo de convênio que entre si celebram o Conselho Municipal </w:t>
      </w:r>
      <w:r w:rsidRPr="00922A6E">
        <w:rPr>
          <w:rFonts w:ascii="Arial" w:eastAsiaTheme="minorHAnsi" w:hAnsi="Arial" w:cs="Arial"/>
          <w:szCs w:val="24"/>
          <w:lang w:eastAsia="en-US"/>
        </w:rPr>
        <w:t>dos Direitos da Criança e do Adolescente</w:t>
      </w:r>
      <w:r>
        <w:rPr>
          <w:rFonts w:ascii="Arial" w:eastAsiaTheme="minorHAnsi" w:hAnsi="Arial" w:cs="Arial"/>
          <w:szCs w:val="24"/>
          <w:lang w:eastAsia="en-US"/>
        </w:rPr>
        <w:t xml:space="preserve">, órgão do Município de Tijucas, e </w:t>
      </w:r>
      <w:r w:rsidR="00A556CC">
        <w:rPr>
          <w:rFonts w:ascii="Arial" w:eastAsiaTheme="minorHAnsi" w:hAnsi="Arial" w:cs="Arial"/>
          <w:szCs w:val="24"/>
          <w:lang w:eastAsia="en-US"/>
        </w:rPr>
        <w:t>CAES-CENTRO ASSISTENCIAL ESPIRITO SANTO</w:t>
      </w:r>
    </w:p>
    <w:p w:rsidR="0050459A" w:rsidRDefault="0050459A" w:rsidP="0050459A">
      <w:pPr>
        <w:widowControl w:val="0"/>
        <w:spacing w:after="100" w:afterAutospacing="1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Aos</w:t>
      </w:r>
      <w:r w:rsidR="00A556CC">
        <w:rPr>
          <w:rFonts w:ascii="Arial" w:hAnsi="Arial"/>
          <w:sz w:val="24"/>
        </w:rPr>
        <w:t xml:space="preserve">06 </w:t>
      </w:r>
      <w:r>
        <w:rPr>
          <w:rFonts w:ascii="Arial" w:hAnsi="Arial"/>
          <w:sz w:val="24"/>
        </w:rPr>
        <w:t>dias do mês de_</w:t>
      </w:r>
      <w:r w:rsidR="00A556CC">
        <w:rPr>
          <w:rFonts w:ascii="Arial" w:hAnsi="Arial"/>
          <w:sz w:val="24"/>
        </w:rPr>
        <w:t xml:space="preserve">maio </w:t>
      </w:r>
      <w:r>
        <w:rPr>
          <w:rFonts w:ascii="Arial" w:hAnsi="Arial"/>
          <w:sz w:val="24"/>
        </w:rPr>
        <w:t xml:space="preserve">de 2015, o </w:t>
      </w:r>
      <w:r w:rsidR="00862A57" w:rsidRPr="00862A57">
        <w:rPr>
          <w:rFonts w:ascii="Arial" w:hAnsi="Arial"/>
          <w:b/>
          <w:sz w:val="24"/>
          <w:szCs w:val="24"/>
        </w:rPr>
        <w:t>CMDCA</w:t>
      </w:r>
      <w:r w:rsidR="00862A57">
        <w:rPr>
          <w:rFonts w:ascii="Arial" w:hAnsi="Arial"/>
          <w:b/>
          <w:sz w:val="24"/>
        </w:rPr>
        <w:t>-</w:t>
      </w:r>
      <w:r w:rsidRPr="00862A57">
        <w:rPr>
          <w:rFonts w:ascii="Arial" w:hAnsi="Arial"/>
          <w:b/>
          <w:sz w:val="24"/>
        </w:rPr>
        <w:t>Conselho Municipal dos Direitos da Criança e do Adolescente</w:t>
      </w:r>
      <w:r w:rsidRPr="0050459A">
        <w:rPr>
          <w:rFonts w:ascii="Arial" w:hAnsi="Arial"/>
          <w:sz w:val="24"/>
        </w:rPr>
        <w:t>, órgão do Município de Tijucas</w:t>
      </w:r>
      <w:r>
        <w:rPr>
          <w:rFonts w:ascii="Arial" w:hAnsi="Arial"/>
          <w:sz w:val="24"/>
        </w:rPr>
        <w:t>, localizado na Rua Padre Parisi, nº 201, Bairro Praça, Tijucas, Santa Catarina, CEP nº 88200-000, representada neste ato por sua Presidente Rosely Steil</w:t>
      </w:r>
      <w:r w:rsidR="00802BA8">
        <w:rPr>
          <w:rFonts w:ascii="Arial" w:hAnsi="Arial"/>
          <w:sz w:val="24"/>
        </w:rPr>
        <w:t>, doravante denominado CMDCA</w:t>
      </w:r>
      <w:r>
        <w:rPr>
          <w:rFonts w:ascii="Arial" w:hAnsi="Arial"/>
          <w:sz w:val="24"/>
        </w:rPr>
        <w:t xml:space="preserve">, com </w:t>
      </w:r>
      <w:r w:rsidR="00862A57">
        <w:rPr>
          <w:rFonts w:ascii="Arial" w:hAnsi="Arial"/>
          <w:sz w:val="24"/>
        </w:rPr>
        <w:t xml:space="preserve">intercessão do </w:t>
      </w:r>
      <w:r w:rsidR="00862A57" w:rsidRPr="00862A57">
        <w:rPr>
          <w:rFonts w:ascii="Arial" w:hAnsi="Arial"/>
          <w:b/>
          <w:sz w:val="24"/>
        </w:rPr>
        <w:t>Município de Tijucas</w:t>
      </w:r>
      <w:r w:rsidR="00862A57" w:rsidRPr="00862A57">
        <w:rPr>
          <w:rFonts w:ascii="Arial" w:hAnsi="Arial"/>
          <w:sz w:val="24"/>
        </w:rPr>
        <w:t xml:space="preserve">, pessoa jurídica de direito público interno, inscrito no CNPJ do MF com o nº 82.577.636/0001-65, Prefeitura localizada na Rua Coronel Büchelle, nº 01, Centro, Tijucas, Santa Catarina, </w:t>
      </w:r>
      <w:r w:rsidR="00862A57">
        <w:rPr>
          <w:rFonts w:ascii="Arial" w:hAnsi="Arial"/>
          <w:sz w:val="24"/>
        </w:rPr>
        <w:t xml:space="preserve">CEP nº 88.200-000, por meio do Prefeito </w:t>
      </w:r>
      <w:r w:rsidR="00862A57" w:rsidRPr="00862A57">
        <w:rPr>
          <w:rFonts w:ascii="Arial" w:hAnsi="Arial"/>
          <w:sz w:val="24"/>
        </w:rPr>
        <w:t>Valério Tomazi</w:t>
      </w:r>
      <w:r w:rsidR="00862A57">
        <w:rPr>
          <w:rFonts w:ascii="Arial" w:hAnsi="Arial"/>
          <w:sz w:val="24"/>
        </w:rPr>
        <w:t>,</w:t>
      </w:r>
      <w:r w:rsidR="00802BA8">
        <w:rPr>
          <w:rFonts w:ascii="Arial" w:hAnsi="Arial"/>
          <w:sz w:val="24"/>
        </w:rPr>
        <w:t xml:space="preserve"> doravante denominado Município,</w:t>
      </w:r>
      <w:r w:rsidR="00862A57">
        <w:rPr>
          <w:rFonts w:ascii="Arial" w:hAnsi="Arial"/>
          <w:sz w:val="24"/>
        </w:rPr>
        <w:t xml:space="preserve"> e (nome), pessoa jurídica de direito </w:t>
      </w:r>
      <w:r w:rsidR="00A556CC">
        <w:rPr>
          <w:rFonts w:ascii="Arial" w:hAnsi="Arial"/>
          <w:sz w:val="24"/>
        </w:rPr>
        <w:t>privado</w:t>
      </w:r>
      <w:r w:rsidR="00862A57">
        <w:rPr>
          <w:rFonts w:ascii="Arial" w:hAnsi="Arial"/>
          <w:sz w:val="24"/>
        </w:rPr>
        <w:t xml:space="preserve">, inscrita no CNPJ do MF com o nº </w:t>
      </w:r>
      <w:r w:rsidR="00A556CC" w:rsidRPr="00302DB3">
        <w:rPr>
          <w:rFonts w:ascii="Times New Roman" w:hAnsi="Times New Roman" w:cs="Times New Roman"/>
          <w:sz w:val="24"/>
          <w:szCs w:val="24"/>
        </w:rPr>
        <w:t>:</w:t>
      </w:r>
      <w:r w:rsidR="00A556CC">
        <w:t xml:space="preserve"> 85.117.331/0001-69</w:t>
      </w:r>
      <w:r w:rsidR="00862A57">
        <w:rPr>
          <w:rFonts w:ascii="Arial" w:hAnsi="Arial"/>
          <w:sz w:val="24"/>
        </w:rPr>
        <w:t xml:space="preserve">, localizada na </w:t>
      </w:r>
      <w:r w:rsidR="00A556CC">
        <w:rPr>
          <w:rFonts w:ascii="Arial" w:hAnsi="Arial"/>
          <w:sz w:val="24"/>
        </w:rPr>
        <w:t>Rua Florianopolis, 334Centro-Tijucas-SC</w:t>
      </w:r>
      <w:r w:rsidR="00862A57">
        <w:rPr>
          <w:rFonts w:ascii="Arial" w:hAnsi="Arial"/>
          <w:sz w:val="24"/>
        </w:rPr>
        <w:t xml:space="preserve">), CEP nº </w:t>
      </w:r>
      <w:r w:rsidR="00A556CC">
        <w:rPr>
          <w:rFonts w:ascii="Arial" w:hAnsi="Arial"/>
          <w:sz w:val="24"/>
        </w:rPr>
        <w:t>88.200-000</w:t>
      </w:r>
      <w:r w:rsidR="00862A57">
        <w:rPr>
          <w:rFonts w:ascii="Arial" w:hAnsi="Arial"/>
          <w:sz w:val="24"/>
        </w:rPr>
        <w:t xml:space="preserve"> representado por </w:t>
      </w:r>
      <w:r w:rsidR="00A556CC">
        <w:rPr>
          <w:rFonts w:ascii="Arial" w:hAnsi="Arial"/>
          <w:b/>
          <w:sz w:val="24"/>
        </w:rPr>
        <w:t>Atilio José Campos</w:t>
      </w:r>
      <w:r w:rsidR="00862A57">
        <w:rPr>
          <w:rFonts w:ascii="Arial" w:hAnsi="Arial"/>
          <w:sz w:val="24"/>
        </w:rPr>
        <w:t xml:space="preserve"> brasileiro(a), </w:t>
      </w:r>
      <w:r w:rsidR="00A556CC">
        <w:rPr>
          <w:rFonts w:ascii="Arial" w:hAnsi="Arial"/>
          <w:sz w:val="24"/>
        </w:rPr>
        <w:t>casadoEmpresário</w:t>
      </w:r>
      <w:r w:rsidR="00862A57">
        <w:rPr>
          <w:rFonts w:ascii="Arial" w:hAnsi="Arial"/>
          <w:sz w:val="24"/>
        </w:rPr>
        <w:t xml:space="preserve">, inscrito(a) no CPF do MF com o nº </w:t>
      </w:r>
      <w:r w:rsidR="00A556CC">
        <w:rPr>
          <w:rFonts w:ascii="Arial" w:hAnsi="Arial"/>
          <w:sz w:val="24"/>
        </w:rPr>
        <w:t>506.654.059-87</w:t>
      </w:r>
      <w:r w:rsidR="00862A57">
        <w:rPr>
          <w:rFonts w:ascii="Arial" w:hAnsi="Arial"/>
          <w:sz w:val="24"/>
        </w:rPr>
        <w:t xml:space="preserve"> e no RIC da SSP/</w:t>
      </w:r>
      <w:r w:rsidR="00A556CC">
        <w:rPr>
          <w:rFonts w:ascii="Arial" w:hAnsi="Arial"/>
          <w:sz w:val="24"/>
        </w:rPr>
        <w:t>SC-RG.</w:t>
      </w:r>
      <w:r w:rsidR="00862A57">
        <w:rPr>
          <w:rFonts w:ascii="Arial" w:hAnsi="Arial"/>
          <w:sz w:val="24"/>
        </w:rPr>
        <w:t xml:space="preserve">com o nº </w:t>
      </w:r>
      <w:r w:rsidR="00A556CC">
        <w:rPr>
          <w:rFonts w:ascii="Arial" w:hAnsi="Arial"/>
          <w:sz w:val="24"/>
        </w:rPr>
        <w:t xml:space="preserve">1.373.602, </w:t>
      </w:r>
      <w:r w:rsidR="00862A57">
        <w:rPr>
          <w:rFonts w:ascii="Arial" w:hAnsi="Arial"/>
          <w:sz w:val="24"/>
        </w:rPr>
        <w:t xml:space="preserve">domiciliado na </w:t>
      </w:r>
      <w:r w:rsidR="00A556CC">
        <w:rPr>
          <w:rFonts w:ascii="Arial" w:hAnsi="Arial"/>
          <w:sz w:val="24"/>
        </w:rPr>
        <w:t>Rua Gaudencio Campos, 219-Centro Tijucas-SC</w:t>
      </w:r>
      <w:r w:rsidR="00862A57">
        <w:rPr>
          <w:rFonts w:ascii="Arial" w:hAnsi="Arial"/>
          <w:sz w:val="24"/>
        </w:rPr>
        <w:t xml:space="preserve"> (Estado), </w:t>
      </w:r>
      <w:r w:rsidR="00A556CC">
        <w:rPr>
          <w:rFonts w:ascii="Arial" w:hAnsi="Arial"/>
          <w:sz w:val="24"/>
        </w:rPr>
        <w:t xml:space="preserve">88.220-000, </w:t>
      </w:r>
      <w:r w:rsidR="00802BA8">
        <w:rPr>
          <w:rFonts w:ascii="Arial" w:hAnsi="Arial"/>
          <w:sz w:val="24"/>
        </w:rPr>
        <w:t xml:space="preserve">doravante denominado(a) Beneficiário(a), </w:t>
      </w:r>
      <w:r w:rsidR="00862A57">
        <w:rPr>
          <w:rFonts w:ascii="Arial" w:hAnsi="Arial"/>
          <w:sz w:val="24"/>
          <w:szCs w:val="24"/>
        </w:rPr>
        <w:t>amparados no Edital nº</w:t>
      </w:r>
      <w:r w:rsidR="00A556CC">
        <w:rPr>
          <w:rFonts w:ascii="Arial" w:hAnsi="Arial"/>
          <w:sz w:val="24"/>
          <w:szCs w:val="24"/>
        </w:rPr>
        <w:t>001/2015</w:t>
      </w:r>
      <w:r w:rsidR="00862A57">
        <w:rPr>
          <w:rFonts w:ascii="Arial" w:hAnsi="Arial"/>
          <w:sz w:val="24"/>
          <w:szCs w:val="24"/>
        </w:rPr>
        <w:t>/CMDCA, que visa a</w:t>
      </w:r>
      <w:r w:rsidR="00862A57" w:rsidRPr="00862A57">
        <w:rPr>
          <w:rFonts w:ascii="Arial" w:hAnsi="Arial"/>
          <w:sz w:val="24"/>
          <w:szCs w:val="24"/>
        </w:rPr>
        <w:t xml:space="preserve"> seleção pública de projetos para financiamento no ano de 2015</w:t>
      </w:r>
      <w:r w:rsidR="00862A57">
        <w:rPr>
          <w:rFonts w:ascii="Arial" w:hAnsi="Arial"/>
          <w:sz w:val="24"/>
          <w:szCs w:val="24"/>
        </w:rPr>
        <w:t>, o projeto aprovado pelo CMDC</w:t>
      </w:r>
      <w:r w:rsidR="00A556CC">
        <w:rPr>
          <w:rFonts w:ascii="Arial" w:hAnsi="Arial"/>
          <w:sz w:val="24"/>
          <w:szCs w:val="24"/>
        </w:rPr>
        <w:t>A através da Resolução nº 001</w:t>
      </w:r>
      <w:r w:rsidR="00862A57">
        <w:rPr>
          <w:rFonts w:ascii="Arial" w:hAnsi="Arial"/>
          <w:sz w:val="24"/>
          <w:szCs w:val="24"/>
        </w:rPr>
        <w:t xml:space="preserve">/2015, com fundamento na Lei nº 8.069/90 e na Resolução nº 137/10, do CONANDA - </w:t>
      </w:r>
      <w:r w:rsidR="00862A57" w:rsidRPr="00862A57">
        <w:rPr>
          <w:rFonts w:ascii="Arial" w:hAnsi="Arial"/>
          <w:sz w:val="24"/>
          <w:szCs w:val="24"/>
        </w:rPr>
        <w:t>Conselho Nacional dos Direitos da Criança e do Adolescente</w:t>
      </w:r>
      <w:r>
        <w:rPr>
          <w:rFonts w:ascii="Arial" w:hAnsi="Arial"/>
          <w:sz w:val="24"/>
        </w:rPr>
        <w:t xml:space="preserve">, </w:t>
      </w:r>
      <w:r w:rsidR="00862A57" w:rsidRPr="00713B2A">
        <w:rPr>
          <w:rFonts w:ascii="Arial" w:hAnsi="Arial"/>
          <w:sz w:val="24"/>
        </w:rPr>
        <w:t>resolvem</w:t>
      </w:r>
      <w:r>
        <w:rPr>
          <w:rFonts w:ascii="Arial" w:hAnsi="Arial"/>
          <w:sz w:val="24"/>
        </w:rPr>
        <w:t xml:space="preserve">celebrar </w:t>
      </w:r>
      <w:r w:rsidR="00862A57">
        <w:rPr>
          <w:rFonts w:ascii="Arial" w:hAnsi="Arial"/>
          <w:sz w:val="24"/>
        </w:rPr>
        <w:t>este</w:t>
      </w:r>
      <w:r>
        <w:rPr>
          <w:rFonts w:ascii="Arial" w:hAnsi="Arial"/>
          <w:sz w:val="24"/>
        </w:rPr>
        <w:t xml:space="preserve"> convênio, nos termos das seguintes cláusulas e condições:</w:t>
      </w:r>
    </w:p>
    <w:p w:rsidR="0050459A" w:rsidRDefault="0050459A" w:rsidP="00134BBD">
      <w:pPr>
        <w:pStyle w:val="Ttulo6"/>
        <w:keepNext w:val="0"/>
        <w:widowControl w:val="0"/>
        <w:spacing w:before="0" w:afterAutospacing="1" w:line="360" w:lineRule="auto"/>
        <w:ind w:firstLine="0"/>
        <w:rPr>
          <w:sz w:val="24"/>
        </w:rPr>
      </w:pPr>
      <w:r>
        <w:rPr>
          <w:sz w:val="24"/>
        </w:rPr>
        <w:t>CLÁUSULA PRIMEIRA - OBJETO E FINALIDADE</w:t>
      </w:r>
    </w:p>
    <w:p w:rsidR="0050459A" w:rsidRDefault="00134BBD" w:rsidP="00134BBD">
      <w:pPr>
        <w:widowControl w:val="0"/>
        <w:tabs>
          <w:tab w:val="left" w:pos="432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 w:afterAutospacing="1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Este</w:t>
      </w:r>
      <w:r w:rsidR="0050459A" w:rsidRPr="006A2E3B">
        <w:rPr>
          <w:rFonts w:ascii="Arial" w:hAnsi="Arial"/>
          <w:sz w:val="24"/>
          <w:szCs w:val="24"/>
        </w:rPr>
        <w:t xml:space="preserve"> convênio tem por objeto </w:t>
      </w:r>
      <w:r>
        <w:rPr>
          <w:rFonts w:ascii="Arial" w:hAnsi="Arial"/>
          <w:sz w:val="24"/>
          <w:szCs w:val="24"/>
        </w:rPr>
        <w:t xml:space="preserve">o repasse de recursos provindos do FIA -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Fundo da Infância e Adolescência</w:t>
      </w:r>
      <w:r>
        <w:rPr>
          <w:rFonts w:ascii="Arial" w:eastAsiaTheme="minorHAnsi" w:hAnsi="Arial" w:cs="Arial"/>
          <w:sz w:val="24"/>
          <w:szCs w:val="24"/>
          <w:lang w:eastAsia="en-US"/>
        </w:rPr>
        <w:t>, do Município de Tijucas</w:t>
      </w:r>
      <w:r w:rsidR="0050459A" w:rsidRPr="006A2E3B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com a finalidade de executar o projeto aprovado pelo CMDCA d</w:t>
      </w:r>
      <w:r w:rsidRPr="00134BBD">
        <w:rPr>
          <w:rFonts w:ascii="Arial" w:hAnsi="Arial"/>
          <w:sz w:val="24"/>
          <w:szCs w:val="24"/>
        </w:rPr>
        <w:t>e cunho social, e/ou reedição de projeto que já fo</w:t>
      </w:r>
      <w:r>
        <w:rPr>
          <w:rFonts w:ascii="Arial" w:hAnsi="Arial"/>
          <w:sz w:val="24"/>
          <w:szCs w:val="24"/>
        </w:rPr>
        <w:t>i</w:t>
      </w:r>
      <w:r w:rsidRPr="00134BBD">
        <w:rPr>
          <w:rFonts w:ascii="Arial" w:hAnsi="Arial"/>
          <w:sz w:val="24"/>
          <w:szCs w:val="24"/>
        </w:rPr>
        <w:t xml:space="preserve"> caso de sucesso, com o objetivo de incentivar, apoiar, promover, atender, valorizar e dar visibilidade a práticas das entidades governamentais e não governamentais registradas no CMDCA e que contribuam para a promoção, garantia, defesa, atendimento de crianças e adolescentes</w:t>
      </w:r>
      <w:r w:rsidR="0050459A" w:rsidRPr="006A2E3B">
        <w:rPr>
          <w:rFonts w:ascii="Arial" w:hAnsi="Arial"/>
          <w:sz w:val="24"/>
          <w:szCs w:val="24"/>
        </w:rPr>
        <w:t xml:space="preserve">. </w:t>
      </w:r>
    </w:p>
    <w:p w:rsidR="00BA63D2" w:rsidRPr="0050459A" w:rsidRDefault="00BA63D2" w:rsidP="00BA63D2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anexo III do edital nº 01/2015, apresentado e aprovado pelo CMDCA, fará parte integrante deste convênio.</w:t>
      </w:r>
    </w:p>
    <w:p w:rsidR="0050459A" w:rsidRDefault="0050459A" w:rsidP="00134BBD">
      <w:pPr>
        <w:pStyle w:val="Ttulo7"/>
        <w:keepNext w:val="0"/>
        <w:widowControl w:val="0"/>
        <w:spacing w:before="0" w:afterAutospacing="1" w:line="360" w:lineRule="auto"/>
        <w:rPr>
          <w:b/>
          <w:sz w:val="24"/>
        </w:rPr>
      </w:pPr>
      <w:r>
        <w:rPr>
          <w:b/>
          <w:sz w:val="24"/>
        </w:rPr>
        <w:t xml:space="preserve">CLÁUSULA SEGUNDA - </w:t>
      </w:r>
      <w:r w:rsidR="00134BBD">
        <w:rPr>
          <w:b/>
          <w:sz w:val="24"/>
        </w:rPr>
        <w:t>OBRIGAÇÕES DAS PARTES</w:t>
      </w:r>
    </w:p>
    <w:p w:rsidR="00134BBD" w:rsidRPr="00872B0A" w:rsidRDefault="00872B0A" w:rsidP="00134BBD">
      <w:pPr>
        <w:widowControl w:val="0"/>
        <w:spacing w:after="100" w:afterAutospacing="1" w:line="360" w:lineRule="auto"/>
        <w:jc w:val="both"/>
        <w:rPr>
          <w:rFonts w:ascii="Arial" w:hAnsi="Arial" w:cs="Arial"/>
          <w:b/>
          <w:sz w:val="24"/>
        </w:rPr>
      </w:pPr>
      <w:r w:rsidRPr="00872B0A">
        <w:rPr>
          <w:rFonts w:ascii="Arial" w:hAnsi="Arial" w:cs="Arial"/>
          <w:b/>
          <w:sz w:val="24"/>
        </w:rPr>
        <w:t>Do CMDCA</w:t>
      </w:r>
    </w:p>
    <w:p w:rsidR="00F42C1C" w:rsidRDefault="00F42C1C" w:rsidP="00F42C1C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fiscalizar a execução do projeto;</w:t>
      </w:r>
    </w:p>
    <w:p w:rsidR="00F42C1C" w:rsidRDefault="00F42C1C" w:rsidP="00F42C1C">
      <w:pPr>
        <w:widowControl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II - analisar,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em conjunto com a Diretoria de Controle Interno do Município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</w:rPr>
        <w:t xml:space="preserve">a prestação de contas e realizar as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dilig</w:t>
      </w:r>
      <w:r>
        <w:rPr>
          <w:rFonts w:ascii="Arial" w:eastAsiaTheme="minorHAnsi" w:hAnsi="Arial" w:cs="Arial"/>
          <w:sz w:val="24"/>
          <w:szCs w:val="24"/>
          <w:lang w:eastAsia="en-US"/>
        </w:rPr>
        <w:t>ê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ncia</w:t>
      </w:r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para verificar a execução do projeto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42C1C" w:rsidRPr="00963328" w:rsidRDefault="00F42C1C" w:rsidP="00F42C1C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III - autorizar a liberação </w:t>
      </w:r>
      <w:r w:rsidR="008D542B">
        <w:rPr>
          <w:rFonts w:ascii="Arial" w:eastAsiaTheme="minorHAnsi" w:hAnsi="Arial" w:cs="Arial"/>
          <w:sz w:val="24"/>
          <w:szCs w:val="24"/>
          <w:lang w:eastAsia="en-US"/>
        </w:rPr>
        <w:t xml:space="preserve">progressiva </w:t>
      </w:r>
      <w:r>
        <w:rPr>
          <w:rFonts w:ascii="Arial" w:eastAsiaTheme="minorHAnsi" w:hAnsi="Arial" w:cs="Arial"/>
          <w:sz w:val="24"/>
          <w:szCs w:val="24"/>
          <w:lang w:eastAsia="en-US"/>
        </w:rPr>
        <w:t>dos recursos de acordo com o projeto aprovado e cronograma apresentado</w:t>
      </w:r>
      <w:r w:rsidR="00676676">
        <w:rPr>
          <w:rFonts w:ascii="Arial" w:eastAsiaTheme="minorHAnsi" w:hAnsi="Arial" w:cs="Arial"/>
          <w:sz w:val="24"/>
          <w:szCs w:val="24"/>
          <w:lang w:eastAsia="en-US"/>
        </w:rPr>
        <w:t>, observando que deve haver prestação de contas e aprovação de cada parcela liberada anteriormente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72B0A" w:rsidRPr="00872B0A" w:rsidRDefault="00872B0A" w:rsidP="00134BBD">
      <w:pPr>
        <w:widowControl w:val="0"/>
        <w:spacing w:after="100" w:afterAutospacing="1" w:line="360" w:lineRule="auto"/>
        <w:jc w:val="both"/>
        <w:rPr>
          <w:rFonts w:ascii="Arial" w:hAnsi="Arial" w:cs="Arial"/>
          <w:b/>
          <w:sz w:val="24"/>
        </w:rPr>
      </w:pPr>
      <w:r w:rsidRPr="00872B0A">
        <w:rPr>
          <w:rFonts w:ascii="Arial" w:hAnsi="Arial" w:cs="Arial"/>
          <w:b/>
          <w:sz w:val="24"/>
        </w:rPr>
        <w:t>Do Município</w:t>
      </w:r>
    </w:p>
    <w:p w:rsidR="00872B0A" w:rsidRDefault="00676676" w:rsidP="00134BBD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- Repassar </w:t>
      </w:r>
      <w:r>
        <w:rPr>
          <w:rFonts w:ascii="Arial" w:eastAsiaTheme="minorHAnsi" w:hAnsi="Arial" w:cs="Arial"/>
          <w:sz w:val="24"/>
          <w:szCs w:val="24"/>
          <w:lang w:eastAsia="en-US"/>
        </w:rPr>
        <w:t>a liberação progressiva dos recursos de acordo com o projeto aprovado e cronograma apresentado, observando que deve haver prestação de contas e aprovação de cada parcela liberada anteriormente, bem como autorização do CMDCA;</w:t>
      </w:r>
    </w:p>
    <w:p w:rsidR="00872B0A" w:rsidRDefault="00676676" w:rsidP="00872B0A">
      <w:pPr>
        <w:pStyle w:val="Default"/>
        <w:widowControl w:val="0"/>
        <w:spacing w:after="100" w:afterAutospacing="1" w:line="360" w:lineRule="auto"/>
        <w:jc w:val="both"/>
        <w:rPr>
          <w:szCs w:val="23"/>
        </w:rPr>
      </w:pPr>
      <w:r>
        <w:rPr>
          <w:szCs w:val="23"/>
        </w:rPr>
        <w:t>II -</w:t>
      </w:r>
      <w:r w:rsidR="00872B0A" w:rsidRPr="00872B0A">
        <w:rPr>
          <w:szCs w:val="23"/>
        </w:rPr>
        <w:t xml:space="preserve"> assumir ou transferir a responsabilidade pela execução do objeto, no caso </w:t>
      </w:r>
      <w:r w:rsidR="00872B0A" w:rsidRPr="00872B0A">
        <w:rPr>
          <w:szCs w:val="23"/>
        </w:rPr>
        <w:lastRenderedPageBreak/>
        <w:t>de paralisação ou da ocorrência de fato relevante, de mo</w:t>
      </w:r>
      <w:r>
        <w:rPr>
          <w:szCs w:val="23"/>
        </w:rPr>
        <w:t>do a evitar sua descontinuidade;</w:t>
      </w:r>
    </w:p>
    <w:p w:rsidR="00BE209A" w:rsidRDefault="00676676" w:rsidP="00BE209A">
      <w:pPr>
        <w:pStyle w:val="Default"/>
        <w:widowControl w:val="0"/>
        <w:spacing w:after="100" w:afterAutospacing="1" w:line="360" w:lineRule="auto"/>
        <w:jc w:val="both"/>
        <w:rPr>
          <w:sz w:val="23"/>
          <w:szCs w:val="23"/>
        </w:rPr>
      </w:pPr>
      <w:r>
        <w:rPr>
          <w:szCs w:val="23"/>
        </w:rPr>
        <w:t xml:space="preserve">III - </w:t>
      </w:r>
      <w:r w:rsidR="00BE209A" w:rsidRPr="00BE209A">
        <w:t>manifestar-se</w:t>
      </w:r>
      <w:r w:rsidRPr="00BE209A">
        <w:t>, por meio d</w:t>
      </w:r>
      <w:r w:rsidR="00BE209A" w:rsidRPr="00BE209A">
        <w:t>a Diretoria de Controle Interno, quanto à regular aplicação dos</w:t>
      </w:r>
      <w:r w:rsidR="00BE209A">
        <w:t xml:space="preserve"> recursos no objeto deste</w:t>
      </w:r>
      <w:r w:rsidR="00BE209A" w:rsidRPr="00BE209A">
        <w:t xml:space="preserve"> convênio.</w:t>
      </w:r>
    </w:p>
    <w:p w:rsidR="00872B0A" w:rsidRPr="00872B0A" w:rsidRDefault="00872B0A" w:rsidP="00134BBD">
      <w:pPr>
        <w:widowControl w:val="0"/>
        <w:spacing w:after="100" w:afterAutospacing="1" w:line="360" w:lineRule="auto"/>
        <w:jc w:val="both"/>
        <w:rPr>
          <w:rFonts w:ascii="Arial" w:hAnsi="Arial" w:cs="Arial"/>
          <w:b/>
          <w:sz w:val="24"/>
        </w:rPr>
      </w:pPr>
      <w:r w:rsidRPr="00872B0A">
        <w:rPr>
          <w:rFonts w:ascii="Arial" w:hAnsi="Arial" w:cs="Arial"/>
          <w:b/>
          <w:sz w:val="24"/>
        </w:rPr>
        <w:t>D</w:t>
      </w:r>
      <w:r>
        <w:rPr>
          <w:rFonts w:ascii="Arial" w:hAnsi="Arial" w:cs="Arial"/>
          <w:b/>
          <w:sz w:val="24"/>
        </w:rPr>
        <w:t>o</w:t>
      </w:r>
      <w:r w:rsidR="00802BA8">
        <w:rPr>
          <w:rFonts w:ascii="Arial" w:hAnsi="Arial" w:cs="Arial"/>
          <w:b/>
          <w:sz w:val="24"/>
        </w:rPr>
        <w:t>(a)</w:t>
      </w:r>
      <w:r>
        <w:rPr>
          <w:rFonts w:ascii="Arial" w:hAnsi="Arial" w:cs="Arial"/>
          <w:b/>
          <w:sz w:val="24"/>
        </w:rPr>
        <w:t>Beneficiário</w:t>
      </w:r>
      <w:r w:rsidR="00802BA8">
        <w:rPr>
          <w:rFonts w:ascii="Arial" w:hAnsi="Arial" w:cs="Arial"/>
          <w:b/>
          <w:sz w:val="24"/>
        </w:rPr>
        <w:t>(a)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 - </w:t>
      </w:r>
      <w:r w:rsidR="00FA5F6B">
        <w:rPr>
          <w:rFonts w:ascii="Arial" w:eastAsiaTheme="minorHAnsi" w:hAnsi="Arial" w:cs="Arial"/>
          <w:sz w:val="24"/>
          <w:szCs w:val="24"/>
          <w:lang w:eastAsia="en-US"/>
        </w:rPr>
        <w:t>e</w:t>
      </w:r>
      <w:r>
        <w:rPr>
          <w:rFonts w:ascii="Arial" w:eastAsiaTheme="minorHAnsi" w:hAnsi="Arial" w:cs="Arial"/>
          <w:sz w:val="24"/>
          <w:szCs w:val="24"/>
          <w:lang w:eastAsia="en-US"/>
        </w:rPr>
        <w:t>star devidamente registrad</w:t>
      </w:r>
      <w:r w:rsidR="00FA5F6B">
        <w:rPr>
          <w:rFonts w:ascii="Arial" w:eastAsiaTheme="minorHAnsi" w:hAnsi="Arial" w:cs="Arial"/>
          <w:sz w:val="24"/>
          <w:szCs w:val="24"/>
          <w:lang w:eastAsia="en-US"/>
        </w:rPr>
        <w:t>o(a)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no CMDCA;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II - </w:t>
      </w:r>
      <w:r w:rsidR="00FA5F6B">
        <w:rPr>
          <w:rFonts w:ascii="Arial" w:eastAsiaTheme="minorHAnsi" w:hAnsi="Arial" w:cs="Arial"/>
          <w:sz w:val="24"/>
          <w:szCs w:val="24"/>
          <w:lang w:eastAsia="en-US"/>
        </w:rPr>
        <w:t>n</w:t>
      </w:r>
      <w:r>
        <w:rPr>
          <w:rFonts w:ascii="Arial" w:eastAsiaTheme="minorHAnsi" w:hAnsi="Arial" w:cs="Arial"/>
          <w:sz w:val="24"/>
          <w:szCs w:val="24"/>
          <w:lang w:eastAsia="en-US"/>
        </w:rPr>
        <w:t>ão possuir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convênio vigente com o CMDCA, para a execução de objeto idêntico ao da proposta </w:t>
      </w:r>
      <w:r>
        <w:rPr>
          <w:rFonts w:ascii="Arial" w:eastAsiaTheme="minorHAnsi" w:hAnsi="Arial" w:cs="Arial"/>
          <w:sz w:val="24"/>
          <w:szCs w:val="24"/>
          <w:lang w:eastAsia="en-US"/>
        </w:rPr>
        <w:t>objeto deste convênio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III - </w:t>
      </w:r>
      <w:r w:rsidR="00FA5F6B">
        <w:rPr>
          <w:rFonts w:ascii="Arial" w:eastAsiaTheme="minorHAnsi" w:hAnsi="Arial" w:cs="Arial"/>
          <w:sz w:val="24"/>
          <w:szCs w:val="24"/>
          <w:lang w:eastAsia="en-US"/>
        </w:rPr>
        <w:t>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star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com a prestação de contas </w:t>
      </w:r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provadas em quaisquer convênios firmados anteriormente com órgãos </w:t>
      </w:r>
      <w:r>
        <w:rPr>
          <w:rFonts w:ascii="Arial" w:eastAsiaTheme="minorHAnsi" w:hAnsi="Arial" w:cs="Arial"/>
          <w:sz w:val="24"/>
          <w:szCs w:val="24"/>
          <w:lang w:eastAsia="en-US"/>
        </w:rPr>
        <w:t>do Município de Tijucas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IV - </w:t>
      </w:r>
      <w:r w:rsidR="00FA5F6B">
        <w:rPr>
          <w:rFonts w:ascii="Arial" w:eastAsiaTheme="minorHAnsi" w:hAnsi="Arial" w:cs="Arial"/>
          <w:sz w:val="24"/>
          <w:szCs w:val="24"/>
          <w:lang w:eastAsia="en-US"/>
        </w:rPr>
        <w:t>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anter o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objeto social </w:t>
      </w:r>
      <w:r>
        <w:rPr>
          <w:rFonts w:ascii="Arial" w:eastAsiaTheme="minorHAnsi" w:hAnsi="Arial" w:cs="Arial"/>
          <w:sz w:val="24"/>
          <w:szCs w:val="24"/>
          <w:lang w:eastAsia="en-US"/>
        </w:rPr>
        <w:t>compatível com as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características do programa </w:t>
      </w:r>
      <w:r>
        <w:rPr>
          <w:rFonts w:ascii="Arial" w:eastAsiaTheme="minorHAnsi" w:hAnsi="Arial" w:cs="Arial"/>
          <w:sz w:val="24"/>
          <w:szCs w:val="24"/>
          <w:lang w:eastAsia="en-US"/>
        </w:rPr>
        <w:t>e dispor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de condições técnicas para executar o convênio;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V -</w:t>
      </w:r>
      <w:r w:rsidR="00FA5F6B">
        <w:rPr>
          <w:rFonts w:ascii="Arial" w:eastAsiaTheme="minorHAnsi" w:hAnsi="Arial" w:cs="Arial"/>
          <w:sz w:val="24"/>
          <w:szCs w:val="24"/>
          <w:lang w:eastAsia="en-US"/>
        </w:rPr>
        <w:t>n</w:t>
      </w:r>
      <w:r>
        <w:rPr>
          <w:rFonts w:ascii="Arial" w:eastAsiaTheme="minorHAnsi" w:hAnsi="Arial" w:cs="Arial"/>
          <w:sz w:val="24"/>
          <w:szCs w:val="24"/>
          <w:lang w:eastAsia="en-US"/>
        </w:rPr>
        <w:t>ão ter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em suas relações anteriores com o Município incorrido em pelo menos uma das seguintes condutas, documentado pelo Município: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a) omissão no dever de prestar contas;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b) descumprimento injustificado do objeto de convênios, contratos de repasse ou termos de parceria;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c) desvio de finalidade na aplicação dos recursos transferidos;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d) ocorrência de dano ao Erário; ou,</w:t>
      </w:r>
    </w:p>
    <w:p w:rsidR="00802BA8" w:rsidRPr="00922A6E" w:rsidRDefault="00802BA8" w:rsidP="00802BA8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e) prática de outros atos ilícitos na execução de convênios, contratos de repasse ou termos de parceria.</w:t>
      </w:r>
    </w:p>
    <w:p w:rsidR="00802BA8" w:rsidRDefault="00802BA8" w:rsidP="00872B0A">
      <w:pPr>
        <w:pStyle w:val="Default"/>
        <w:widowControl w:val="0"/>
        <w:spacing w:after="100" w:afterAutospacing="1" w:line="360" w:lineRule="auto"/>
        <w:jc w:val="both"/>
        <w:rPr>
          <w:szCs w:val="23"/>
        </w:rPr>
      </w:pPr>
      <w:r>
        <w:rPr>
          <w:szCs w:val="23"/>
        </w:rPr>
        <w:t xml:space="preserve">VI - executar o projeto nos limites da circunscrição territorial do Município de </w:t>
      </w:r>
      <w:r>
        <w:rPr>
          <w:szCs w:val="23"/>
        </w:rPr>
        <w:lastRenderedPageBreak/>
        <w:t>Tijucas;</w:t>
      </w:r>
    </w:p>
    <w:p w:rsidR="00A7258D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7258D">
        <w:rPr>
          <w:rFonts w:ascii="Arial" w:hAnsi="Arial" w:cs="Arial"/>
          <w:sz w:val="24"/>
          <w:szCs w:val="23"/>
        </w:rPr>
        <w:t>VII -</w:t>
      </w:r>
      <w:r w:rsidR="00FA5F6B">
        <w:rPr>
          <w:rFonts w:ascii="Arial" w:eastAsiaTheme="minorHAnsi" w:hAnsi="Arial" w:cs="Arial"/>
          <w:sz w:val="24"/>
          <w:szCs w:val="24"/>
          <w:lang w:eastAsia="en-US"/>
        </w:rPr>
        <w:t>n</w:t>
      </w:r>
      <w:r>
        <w:rPr>
          <w:rFonts w:ascii="Arial" w:eastAsiaTheme="minorHAnsi" w:hAnsi="Arial" w:cs="Arial"/>
          <w:sz w:val="24"/>
          <w:szCs w:val="24"/>
          <w:lang w:eastAsia="en-US"/>
        </w:rPr>
        <w:t>ão realizar o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pagamento de funcionários e equipamentos para o setor administrativo da entidade </w:t>
      </w:r>
    </w:p>
    <w:p w:rsidR="00A7258D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VIII - </w:t>
      </w:r>
      <w:r w:rsidR="00FA5F6B">
        <w:rPr>
          <w:rFonts w:ascii="Arial" w:eastAsiaTheme="minorHAnsi" w:hAnsi="Arial" w:cs="Arial"/>
          <w:sz w:val="24"/>
          <w:szCs w:val="24"/>
          <w:lang w:eastAsia="en-US"/>
        </w:rPr>
        <w:t>n</w:t>
      </w:r>
      <w:r>
        <w:rPr>
          <w:rFonts w:ascii="Arial" w:eastAsiaTheme="minorHAnsi" w:hAnsi="Arial" w:cs="Arial"/>
          <w:sz w:val="24"/>
          <w:szCs w:val="24"/>
          <w:lang w:eastAsia="en-US"/>
        </w:rPr>
        <w:t>ão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constru</w:t>
      </w:r>
      <w:r>
        <w:rPr>
          <w:rFonts w:ascii="Arial" w:eastAsiaTheme="minorHAnsi" w:hAnsi="Arial" w:cs="Arial"/>
          <w:sz w:val="24"/>
          <w:szCs w:val="24"/>
          <w:lang w:eastAsia="en-US"/>
        </w:rPr>
        <w:t>ir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, mante</w:t>
      </w:r>
      <w:r>
        <w:rPr>
          <w:rFonts w:ascii="Arial" w:eastAsiaTheme="minorHAnsi" w:hAnsi="Arial" w:cs="Arial"/>
          <w:sz w:val="24"/>
          <w:szCs w:val="24"/>
          <w:lang w:eastAsia="en-US"/>
        </w:rPr>
        <w:t>r e/ou alugar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imóveis públicos e privados, ainda que de uso exclusivo da política da infância e adolescência, de acordo com o art. 16, parágrafo único, d</w:t>
      </w:r>
      <w:r>
        <w:rPr>
          <w:rFonts w:ascii="Arial" w:eastAsiaTheme="minorHAnsi" w:hAnsi="Arial" w:cs="Arial"/>
          <w:sz w:val="24"/>
          <w:szCs w:val="24"/>
          <w:lang w:eastAsia="en-US"/>
        </w:rPr>
        <w:t>a Resolução 137/10, do CONANDA;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IX - N</w:t>
      </w:r>
      <w:r w:rsidR="00FA5F6B">
        <w:rPr>
          <w:rFonts w:ascii="Arial" w:eastAsiaTheme="minorHAnsi" w:hAnsi="Arial" w:cs="Arial"/>
          <w:sz w:val="24"/>
          <w:szCs w:val="24"/>
          <w:lang w:eastAsia="en-US"/>
        </w:rPr>
        <w:t>ão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cob</w:t>
      </w:r>
      <w:r>
        <w:rPr>
          <w:rFonts w:ascii="Arial" w:eastAsiaTheme="minorHAnsi" w:hAnsi="Arial" w:cs="Arial"/>
          <w:sz w:val="24"/>
          <w:szCs w:val="24"/>
          <w:lang w:eastAsia="en-US"/>
        </w:rPr>
        <w:t>rir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despesas com: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a) pessoal permanente;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b) taxa de administração, de gerência ou similar;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c) festividades, comemorações, </w:t>
      </w:r>
      <w:r w:rsidRPr="00922A6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coffee break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e coquetéis;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d) gastos exclu</w:t>
      </w:r>
      <w:r>
        <w:rPr>
          <w:rFonts w:ascii="Arial" w:eastAsiaTheme="minorHAnsi" w:hAnsi="Arial" w:cs="Arial"/>
          <w:sz w:val="24"/>
          <w:szCs w:val="24"/>
          <w:lang w:eastAsia="en-US"/>
        </w:rPr>
        <w:t>sivamente de responsabilidade do(a) Beneficiário(a)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e) alimentação, exceto quando absolutamente necessário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para execução do projeto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f) transferências de recursos para clubes, associações de servidores ou quaisquer entidades congêneres;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g) pagamento, a qualquer título, a agente público municipal da ativa por serviços prestados, inclusive consultoria, assistência técnica ou assemelhados, à conta de quaisquer fontes de recursos;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h) pagamento de diárias e passagens a agente público da ativa por intermédio de convênios ou instrumentos congêneres firmados com entidades de direito privado ou com órgãos ou entidades de direito público;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i) remuneração, por serviços prestados, aos dirigentes ou servidores/empregados </w:t>
      </w:r>
      <w:r>
        <w:rPr>
          <w:rFonts w:ascii="Arial" w:eastAsiaTheme="minorHAnsi" w:hAnsi="Arial" w:cs="Arial"/>
          <w:sz w:val="24"/>
          <w:szCs w:val="24"/>
          <w:lang w:eastAsia="en-US"/>
        </w:rPr>
        <w:t>do(a) Beneficiário(a)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j) estagiários, se constatada a contratação como mão de obra indireta que não guarde estrita vinculação com o projeto;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k) bolsas de qualquer natureza visando ao custeio de mestrado, doutorado, estudo, pesquisa ou equivalentes;</w:t>
      </w:r>
    </w:p>
    <w:p w:rsidR="00A7258D" w:rsidRPr="00922A6E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l) obrigações trabalhistas e previdenciárias de responsabilidade de contratantes de serviços de terceiros; e,</w:t>
      </w:r>
    </w:p>
    <w:p w:rsidR="00A7258D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2A6E">
        <w:rPr>
          <w:rFonts w:ascii="Arial" w:eastAsiaTheme="minorHAnsi" w:hAnsi="Arial" w:cs="Arial"/>
          <w:sz w:val="24"/>
          <w:szCs w:val="24"/>
          <w:lang w:eastAsia="en-US"/>
        </w:rPr>
        <w:t>m) outras despesas não autorizadas pela legislação e regulamentos pertinentes.</w:t>
      </w:r>
    </w:p>
    <w:p w:rsidR="00A7258D" w:rsidRPr="00A7258D" w:rsidRDefault="00A7258D" w:rsidP="00A7258D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 - </w:t>
      </w:r>
      <w:r w:rsidR="00FA5F6B">
        <w:rPr>
          <w:rFonts w:ascii="Arial" w:eastAsiaTheme="minorHAnsi" w:hAnsi="Arial" w:cs="Arial"/>
          <w:bCs/>
          <w:sz w:val="24"/>
          <w:szCs w:val="24"/>
          <w:lang w:eastAsia="en-US"/>
        </w:rPr>
        <w:t>o</w:t>
      </w:r>
      <w:r w:rsidRPr="00922A6E">
        <w:rPr>
          <w:rFonts w:ascii="Arial" w:eastAsiaTheme="minorHAnsi" w:hAnsi="Arial" w:cs="Arial"/>
          <w:bCs/>
          <w:sz w:val="24"/>
          <w:szCs w:val="24"/>
          <w:lang w:eastAsia="en-US"/>
        </w:rPr>
        <w:t>s bens móveis duráveis necessários para execução do projeto poderão ser adquiridos com recursos do FIA, no entanto, os bens são tran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sferidos ao patrimônio do CMDCA;</w:t>
      </w:r>
    </w:p>
    <w:p w:rsidR="00FA5F6B" w:rsidRDefault="00FA5F6B" w:rsidP="00FA5F6B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FA5F6B">
        <w:rPr>
          <w:rFonts w:ascii="Arial" w:hAnsi="Arial" w:cs="Arial"/>
          <w:sz w:val="24"/>
          <w:szCs w:val="24"/>
        </w:rPr>
        <w:t>XI - executar</w:t>
      </w:r>
      <w:r>
        <w:rPr>
          <w:rFonts w:ascii="Arial" w:hAnsi="Arial" w:cs="Arial"/>
          <w:sz w:val="24"/>
          <w:szCs w:val="24"/>
        </w:rPr>
        <w:t xml:space="preserve"> e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não alterar o projeto aprovado sem autorização expressa do CMDCA</w:t>
      </w:r>
      <w:r>
        <w:rPr>
          <w:rFonts w:ascii="Arial" w:hAnsi="Arial" w:cs="Arial"/>
          <w:sz w:val="24"/>
          <w:szCs w:val="24"/>
        </w:rPr>
        <w:t>;</w:t>
      </w:r>
    </w:p>
    <w:p w:rsidR="00FA5F6B" w:rsidRDefault="00FA5F6B" w:rsidP="00FA5F6B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XII -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responsabiliza-se por todas as informações contidas na sua proposta e no seu cadastramento, comprometendo-se a comprovar a veracidade destas quando for solicitada</w:t>
      </w:r>
      <w:r>
        <w:rPr>
          <w:rFonts w:ascii="Arial" w:hAnsi="Arial" w:cs="Arial"/>
          <w:sz w:val="24"/>
          <w:szCs w:val="24"/>
        </w:rPr>
        <w:t>;</w:t>
      </w:r>
    </w:p>
    <w:p w:rsidR="00FA5F6B" w:rsidRDefault="00FA5F6B" w:rsidP="00FA5F6B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XIII -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produzir e utilizar placa no modelo fornecido pelo </w:t>
      </w:r>
      <w:r>
        <w:rPr>
          <w:rFonts w:ascii="Arial" w:hAnsi="Arial" w:cs="Arial"/>
          <w:sz w:val="24"/>
          <w:szCs w:val="24"/>
        </w:rPr>
        <w:t>CMDCA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indicando que o referido projeto foi contemplado com recursos do FIA e incluir a logo marca do FIA e do CMDCA</w:t>
      </w:r>
      <w:r>
        <w:rPr>
          <w:rFonts w:ascii="Arial" w:hAnsi="Arial" w:cs="Arial"/>
          <w:sz w:val="24"/>
          <w:szCs w:val="24"/>
        </w:rPr>
        <w:t>, se houver,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em todos os materiais físicos e eletrônicos de divulgação do projeto. O custo da confecção das placas pode ser incluído no valor do projeto</w:t>
      </w:r>
      <w:r>
        <w:rPr>
          <w:rFonts w:ascii="Arial" w:hAnsi="Arial" w:cs="Arial"/>
          <w:sz w:val="24"/>
          <w:szCs w:val="24"/>
        </w:rPr>
        <w:t>;</w:t>
      </w:r>
    </w:p>
    <w:p w:rsidR="00FA5F6B" w:rsidRDefault="00FA5F6B" w:rsidP="00FA5F6B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XIV -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prever a continuidade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do projeto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 após o encerramento do convênio com o </w:t>
      </w:r>
      <w:r>
        <w:rPr>
          <w:rFonts w:ascii="Arial" w:hAnsi="Arial" w:cs="Arial"/>
          <w:sz w:val="24"/>
          <w:szCs w:val="24"/>
        </w:rPr>
        <w:t>C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MDCA e indicar possíveis fontes de recursos para este fim</w:t>
      </w:r>
      <w:r>
        <w:rPr>
          <w:rFonts w:ascii="Arial" w:hAnsi="Arial" w:cs="Arial"/>
          <w:sz w:val="24"/>
          <w:szCs w:val="24"/>
        </w:rPr>
        <w:t>;</w:t>
      </w:r>
    </w:p>
    <w:p w:rsidR="00FA5F6B" w:rsidRDefault="00FA5F6B" w:rsidP="00FA5F6B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 - autorizar a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 xml:space="preserve">utilização do nome, imagem e voz dos dirigentes e demais profissionais envolvidos com a prática, bem como o projeto no todo ou em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parte, seja para fins de pesquisa ou divulgação em qualquer meio de comunicação, por prazo indeterminado, bem como a apresentação e uso de releases do projeto para publicação no site do CMDCA</w:t>
      </w:r>
      <w:r>
        <w:rPr>
          <w:rFonts w:ascii="Arial" w:hAnsi="Arial" w:cs="Arial"/>
          <w:sz w:val="24"/>
          <w:szCs w:val="24"/>
        </w:rPr>
        <w:t>;</w:t>
      </w:r>
    </w:p>
    <w:p w:rsidR="00FA5F6B" w:rsidRDefault="00FA5F6B" w:rsidP="00FA5F6B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XVI -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prestar contas junto a Diretoria de Controle Interno, sito a Rua Coronel Büchelle, nº 01, Centro, Tijucas, Santa Catarina, até trinta dias após a conclusão de cada etapa, sendo que o repasse de nova parcela estará condicionada a aprovação da penúltima parcela</w:t>
      </w:r>
      <w:r>
        <w:rPr>
          <w:rFonts w:ascii="Arial" w:hAnsi="Arial" w:cs="Arial"/>
          <w:sz w:val="24"/>
          <w:szCs w:val="24"/>
        </w:rPr>
        <w:t>, nos termos da</w:t>
      </w:r>
      <w:r w:rsidRPr="00922A6E">
        <w:rPr>
          <w:rFonts w:ascii="Arial" w:hAnsi="Arial" w:cs="Arial"/>
          <w:sz w:val="24"/>
          <w:szCs w:val="24"/>
        </w:rPr>
        <w:t xml:space="preserve">Instrução Normativa </w:t>
      </w:r>
      <w:r>
        <w:rPr>
          <w:rFonts w:ascii="Arial" w:hAnsi="Arial" w:cs="Arial"/>
          <w:sz w:val="24"/>
          <w:szCs w:val="24"/>
        </w:rPr>
        <w:t xml:space="preserve">nº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14/2012, do Tribunal de Contas do Estado de Santa Catarina, Lei 8.666/1993, Lei 4.320/64 e outras da Diretoria de Controle Interno do Município</w:t>
      </w:r>
      <w:r>
        <w:rPr>
          <w:rFonts w:ascii="Arial" w:hAnsi="Arial" w:cs="Arial"/>
          <w:sz w:val="24"/>
          <w:szCs w:val="24"/>
        </w:rPr>
        <w:t>;</w:t>
      </w:r>
    </w:p>
    <w:p w:rsidR="00FA5F6B" w:rsidRDefault="00FA5F6B" w:rsidP="00FA5F6B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XVII - q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uando da prestação de contas, no caso de aquisição de equipamentos, materiais permanentes ou de consumo para a execução do projeto, deverá ser apresentada a nota fiscal original que relacione os bens adquiridos contendo marca, quantidade, preço unit</w:t>
      </w:r>
      <w:r>
        <w:rPr>
          <w:rFonts w:ascii="Arial" w:hAnsi="Arial" w:cs="Arial"/>
          <w:sz w:val="24"/>
          <w:szCs w:val="24"/>
        </w:rPr>
        <w:t>ário e preço total de cada item;</w:t>
      </w:r>
    </w:p>
    <w:p w:rsidR="00FA5F6B" w:rsidRDefault="00FA5F6B" w:rsidP="00FA5F6B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XVIII - qu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ando solicitado pelo CMDCA, elaborar e apresentar seus “cases” do projeto, com objetivo de prestar contas a comunidade, divulgar e captar recursos para o FIA de Tijucas e consequentemente para a Entidade</w:t>
      </w:r>
      <w:r>
        <w:rPr>
          <w:rFonts w:ascii="Arial" w:hAnsi="Arial" w:cs="Arial"/>
          <w:sz w:val="24"/>
          <w:szCs w:val="24"/>
        </w:rPr>
        <w:t>;</w:t>
      </w:r>
    </w:p>
    <w:p w:rsidR="00FA5F6B" w:rsidRPr="00922A6E" w:rsidRDefault="00FA5F6B" w:rsidP="00FA5F6B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XIX - </w:t>
      </w:r>
      <w:r w:rsidRPr="00922A6E">
        <w:rPr>
          <w:rFonts w:ascii="Arial" w:eastAsiaTheme="minorHAnsi" w:hAnsi="Arial" w:cs="Arial"/>
          <w:sz w:val="24"/>
          <w:szCs w:val="24"/>
          <w:lang w:eastAsia="en-US"/>
        </w:rPr>
        <w:t>manter cadastro dos participantes do projeto e, se existir, da lista de espera, contendo informações como nome, endereço, nome dos pais, telefones, e-mail, idade, sexo da criança ou do adolescente atendidos no projeto, notas escolares do início do projeto e no final do projeto. Estas informações deverão ser atualizadas e estar em planilha de excell ou similar. Elas poderão, a qualquer tempo, ser solicitadas pelo CMDCA para verificar a viabilidade econômica do projeto</w:t>
      </w:r>
      <w:r>
        <w:rPr>
          <w:rFonts w:ascii="Arial" w:hAnsi="Arial" w:cs="Arial"/>
          <w:sz w:val="24"/>
          <w:szCs w:val="24"/>
        </w:rPr>
        <w:t>;</w:t>
      </w:r>
    </w:p>
    <w:p w:rsidR="00802BA8" w:rsidRPr="00FA5F6B" w:rsidRDefault="00FA5F6B" w:rsidP="00FA5F6B">
      <w:pPr>
        <w:pStyle w:val="Default"/>
        <w:widowControl w:val="0"/>
        <w:spacing w:after="100" w:afterAutospacing="1" w:line="360" w:lineRule="auto"/>
        <w:jc w:val="both"/>
      </w:pPr>
      <w:r>
        <w:rPr>
          <w:szCs w:val="23"/>
        </w:rPr>
        <w:t xml:space="preserve">XX - </w:t>
      </w:r>
      <w:r w:rsidRPr="00872B0A">
        <w:t>movimentar os recursos na conta bancária específica</w:t>
      </w:r>
      <w:r>
        <w:t xml:space="preserve"> para recebimento </w:t>
      </w:r>
      <w:r w:rsidRPr="00FA5F6B">
        <w:t>dos recursos</w:t>
      </w:r>
    </w:p>
    <w:p w:rsidR="00872B0A" w:rsidRPr="00FA5F6B" w:rsidRDefault="00FA5F6B" w:rsidP="00FA5F6B">
      <w:pPr>
        <w:pStyle w:val="Default"/>
        <w:widowControl w:val="0"/>
        <w:spacing w:after="100" w:afterAutospacing="1" w:line="360" w:lineRule="auto"/>
        <w:jc w:val="both"/>
      </w:pPr>
      <w:r w:rsidRPr="00FA5F6B">
        <w:t>XXI - não</w:t>
      </w:r>
      <w:r w:rsidR="00872B0A" w:rsidRPr="00FA5F6B">
        <w:t xml:space="preserve"> repassar os recursos recebidos para outras entidades de direito </w:t>
      </w:r>
      <w:r w:rsidR="00872B0A" w:rsidRPr="00FA5F6B">
        <w:lastRenderedPageBreak/>
        <w:t xml:space="preserve">público ou privado, salvo quando expressamente autorizado pela legislação própria do </w:t>
      </w:r>
      <w:r w:rsidRPr="00FA5F6B">
        <w:t>Município de Tijucas;</w:t>
      </w:r>
    </w:p>
    <w:p w:rsidR="0050459A" w:rsidRDefault="0050459A" w:rsidP="0050459A">
      <w:pPr>
        <w:widowControl w:val="0"/>
        <w:tabs>
          <w:tab w:val="left" w:pos="-738"/>
        </w:tabs>
        <w:spacing w:after="100" w:afterAutospacing="1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CLÁUSULA TERCEIRA - </w:t>
      </w:r>
      <w:r w:rsidR="00134BBD">
        <w:rPr>
          <w:rFonts w:ascii="Arial" w:hAnsi="Arial"/>
          <w:b/>
          <w:sz w:val="24"/>
        </w:rPr>
        <w:t>VALOR</w:t>
      </w:r>
      <w:r w:rsidR="00FA5F6B">
        <w:rPr>
          <w:rFonts w:ascii="Arial" w:hAnsi="Arial"/>
          <w:b/>
          <w:sz w:val="24"/>
        </w:rPr>
        <w:t xml:space="preserve"> E FONTE DE RECURSOS</w:t>
      </w:r>
    </w:p>
    <w:p w:rsidR="00FA5F6B" w:rsidRPr="001225B9" w:rsidRDefault="00FA5F6B" w:rsidP="00FA5F6B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1225B9">
        <w:rPr>
          <w:rFonts w:ascii="Arial" w:hAnsi="Arial" w:cs="Arial"/>
          <w:sz w:val="24"/>
          <w:szCs w:val="24"/>
          <w:highlight w:val="yellow"/>
        </w:rPr>
        <w:t>O v</w:t>
      </w:r>
      <w:r w:rsidR="00134BBD" w:rsidRPr="001225B9">
        <w:rPr>
          <w:rFonts w:ascii="Arial" w:hAnsi="Arial" w:cs="Arial"/>
          <w:sz w:val="24"/>
          <w:szCs w:val="24"/>
          <w:highlight w:val="yellow"/>
        </w:rPr>
        <w:t>alor total a ser transferido</w:t>
      </w:r>
      <w:r w:rsidRPr="001225B9">
        <w:rPr>
          <w:rFonts w:ascii="Arial" w:hAnsi="Arial" w:cs="Arial"/>
          <w:sz w:val="24"/>
          <w:szCs w:val="24"/>
          <w:highlight w:val="yellow"/>
        </w:rPr>
        <w:t xml:space="preserve"> é de R$ </w:t>
      </w:r>
      <w:r w:rsidR="00AD797D">
        <w:rPr>
          <w:rFonts w:ascii="Arial" w:hAnsi="Arial" w:cs="Arial"/>
          <w:sz w:val="24"/>
          <w:szCs w:val="24"/>
          <w:highlight w:val="yellow"/>
        </w:rPr>
        <w:t>45.000,00(quarenta e cinco mil reais</w:t>
      </w:r>
    </w:p>
    <w:p w:rsidR="00FA5F6B" w:rsidRDefault="00FA5F6B" w:rsidP="00FA5F6B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225B9">
        <w:rPr>
          <w:rFonts w:ascii="Arial" w:hAnsi="Arial" w:cs="Arial"/>
          <w:sz w:val="24"/>
          <w:szCs w:val="24"/>
          <w:highlight w:val="yellow"/>
        </w:rPr>
        <w:t>A</w:t>
      </w:r>
      <w:r w:rsidR="00134BBD" w:rsidRPr="001225B9">
        <w:rPr>
          <w:rFonts w:ascii="Arial" w:hAnsi="Arial" w:cs="Arial"/>
          <w:sz w:val="24"/>
          <w:szCs w:val="24"/>
          <w:highlight w:val="yellow"/>
        </w:rPr>
        <w:t xml:space="preserve"> fonte de recursos</w:t>
      </w:r>
      <w:r w:rsidRPr="001225B9">
        <w:rPr>
          <w:rFonts w:ascii="Arial" w:hAnsi="Arial" w:cs="Arial"/>
          <w:sz w:val="24"/>
          <w:szCs w:val="24"/>
          <w:highlight w:val="yellow"/>
        </w:rPr>
        <w:t xml:space="preserve"> é</w:t>
      </w:r>
      <w:r w:rsidR="00AD797D">
        <w:rPr>
          <w:rFonts w:ascii="Arial" w:hAnsi="Arial" w:cs="Arial"/>
          <w:sz w:val="24"/>
          <w:szCs w:val="24"/>
        </w:rPr>
        <w:t>??????????????????????????</w:t>
      </w:r>
    </w:p>
    <w:p w:rsidR="00802BA8" w:rsidRDefault="0050459A" w:rsidP="005045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00" w:afterAutospacing="1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CLÁUSULA QUARTA - </w:t>
      </w:r>
      <w:r w:rsidR="00802BA8">
        <w:rPr>
          <w:rFonts w:ascii="Arial" w:hAnsi="Arial"/>
          <w:b/>
          <w:sz w:val="24"/>
        </w:rPr>
        <w:t>RESCISÃO</w:t>
      </w:r>
    </w:p>
    <w:p w:rsidR="00802BA8" w:rsidRPr="001225B9" w:rsidRDefault="001225B9" w:rsidP="001225B9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A rescisão poderá ocorrer em caso de descumprimento das obrigações deste convênio e obrigações legais.</w:t>
      </w:r>
    </w:p>
    <w:p w:rsidR="00802BA8" w:rsidRPr="001225B9" w:rsidRDefault="001225B9" w:rsidP="001225B9">
      <w:pPr>
        <w:widowControl w:val="0"/>
        <w:spacing w:after="100" w:afterAutospacing="1" w:line="360" w:lineRule="auto"/>
        <w:jc w:val="both"/>
        <w:rPr>
          <w:rFonts w:ascii="Arial" w:hAnsi="Arial" w:cs="Arial"/>
          <w:sz w:val="24"/>
          <w:szCs w:val="23"/>
        </w:rPr>
      </w:pPr>
      <w:r w:rsidRPr="001225B9">
        <w:rPr>
          <w:rFonts w:ascii="Arial" w:hAnsi="Arial" w:cs="Arial"/>
          <w:sz w:val="24"/>
        </w:rPr>
        <w:t xml:space="preserve">Em caso de rescisão, obrigatoriamente, deverá haver a </w:t>
      </w:r>
      <w:r w:rsidR="00802BA8" w:rsidRPr="001225B9">
        <w:rPr>
          <w:rFonts w:ascii="Arial" w:hAnsi="Arial" w:cs="Arial"/>
          <w:sz w:val="24"/>
          <w:szCs w:val="23"/>
        </w:rPr>
        <w:t>devolução dos recursos e dos rendimen</w:t>
      </w:r>
      <w:r w:rsidRPr="001225B9">
        <w:rPr>
          <w:rFonts w:ascii="Arial" w:hAnsi="Arial" w:cs="Arial"/>
          <w:sz w:val="24"/>
          <w:szCs w:val="23"/>
        </w:rPr>
        <w:t>tos da aplicação financeira.</w:t>
      </w:r>
    </w:p>
    <w:p w:rsidR="00802BA8" w:rsidRDefault="00802BA8" w:rsidP="005045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00" w:afterAutospacing="1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VIGÊNCIA</w:t>
      </w:r>
    </w:p>
    <w:p w:rsidR="00802BA8" w:rsidRPr="00802BA8" w:rsidRDefault="009A03CF" w:rsidP="005045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00" w:afterAutospacing="1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Este convênio terá vigência até</w:t>
      </w:r>
      <w:r w:rsidR="00F82909">
        <w:rPr>
          <w:rFonts w:ascii="Arial" w:hAnsi="Arial"/>
          <w:sz w:val="24"/>
        </w:rPr>
        <w:t xml:space="preserve"> 31 de dezembro de 2015.</w:t>
      </w:r>
    </w:p>
    <w:p w:rsidR="0050459A" w:rsidRDefault="0050459A" w:rsidP="005045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00" w:afterAutospacing="1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FORO</w:t>
      </w:r>
    </w:p>
    <w:p w:rsidR="0050459A" w:rsidRDefault="0050459A" w:rsidP="0050459A">
      <w:pPr>
        <w:widowControl w:val="0"/>
        <w:tabs>
          <w:tab w:val="left" w:pos="-794"/>
        </w:tabs>
        <w:spacing w:after="100" w:afterAutospacing="1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Fica eleito o Foro </w:t>
      </w:r>
      <w:r w:rsidR="00F82909">
        <w:rPr>
          <w:rFonts w:ascii="Arial" w:hAnsi="Arial"/>
          <w:sz w:val="24"/>
        </w:rPr>
        <w:t>da comarca de Tijucas</w:t>
      </w:r>
      <w:r>
        <w:rPr>
          <w:rFonts w:ascii="Arial" w:hAnsi="Arial"/>
          <w:sz w:val="24"/>
        </w:rPr>
        <w:t xml:space="preserve"> para dirimir quaisquer dúvidas ou controvérsias resultantes </w:t>
      </w:r>
      <w:r w:rsidR="00F82909">
        <w:rPr>
          <w:rFonts w:ascii="Arial" w:hAnsi="Arial"/>
          <w:sz w:val="24"/>
        </w:rPr>
        <w:t>deste</w:t>
      </w:r>
      <w:r>
        <w:rPr>
          <w:rFonts w:ascii="Arial" w:hAnsi="Arial"/>
          <w:sz w:val="24"/>
        </w:rPr>
        <w:t xml:space="preserve"> convênio.</w:t>
      </w:r>
    </w:p>
    <w:p w:rsidR="0050459A" w:rsidRDefault="0050459A" w:rsidP="0050459A">
      <w:pPr>
        <w:widowControl w:val="0"/>
        <w:tabs>
          <w:tab w:val="left" w:pos="-738"/>
          <w:tab w:val="left" w:pos="738"/>
          <w:tab w:val="left" w:pos="1248"/>
          <w:tab w:val="left" w:pos="4989"/>
        </w:tabs>
        <w:spacing w:after="100" w:afterAutospacing="1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 assim, por estarem justos e acordes, assinam o presente termo em </w:t>
      </w:r>
      <w:r w:rsidR="00F82909">
        <w:rPr>
          <w:rFonts w:ascii="Arial" w:hAnsi="Arial"/>
          <w:sz w:val="24"/>
        </w:rPr>
        <w:t>três</w:t>
      </w:r>
      <w:r>
        <w:rPr>
          <w:rFonts w:ascii="Arial" w:hAnsi="Arial"/>
          <w:sz w:val="24"/>
        </w:rPr>
        <w:t xml:space="preserve"> (</w:t>
      </w:r>
      <w:r w:rsidR="00F82909"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 xml:space="preserve">) vias de igual teor, junto com duas testemunhas. </w:t>
      </w:r>
    </w:p>
    <w:p w:rsidR="0050459A" w:rsidRDefault="00F82909" w:rsidP="0050459A">
      <w:pPr>
        <w:widowControl w:val="0"/>
        <w:tabs>
          <w:tab w:val="left" w:pos="-794"/>
        </w:tabs>
        <w:spacing w:after="100" w:afterAutospacing="1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Tijucas,</w:t>
      </w:r>
      <w:r w:rsidR="0050459A">
        <w:rPr>
          <w:rFonts w:ascii="Arial" w:hAnsi="Arial"/>
          <w:sz w:val="24"/>
        </w:rPr>
        <w:t xml:space="preserve"> SC, </w:t>
      </w:r>
      <w:r w:rsidR="00AD797D">
        <w:rPr>
          <w:rFonts w:ascii="Arial" w:hAnsi="Arial"/>
          <w:sz w:val="24"/>
        </w:rPr>
        <w:t>11 de maio de 2015</w:t>
      </w:r>
    </w:p>
    <w:p w:rsidR="00BA63D2" w:rsidRDefault="00BA63D2" w:rsidP="00BA63D2">
      <w:pPr>
        <w:widowControl w:val="0"/>
        <w:spacing w:after="0" w:line="240" w:lineRule="auto"/>
        <w:jc w:val="both"/>
        <w:rPr>
          <w:rFonts w:ascii="Arial" w:hAnsi="Arial"/>
          <w:b/>
          <w:sz w:val="24"/>
        </w:rPr>
      </w:pPr>
    </w:p>
    <w:p w:rsidR="00BA63D2" w:rsidRDefault="00BA63D2" w:rsidP="00BA63D2">
      <w:pPr>
        <w:widowControl w:val="0"/>
        <w:spacing w:after="0" w:line="240" w:lineRule="auto"/>
        <w:jc w:val="both"/>
        <w:rPr>
          <w:rFonts w:ascii="Arial" w:hAnsi="Arial"/>
          <w:b/>
          <w:sz w:val="24"/>
        </w:rPr>
      </w:pPr>
    </w:p>
    <w:p w:rsidR="00BA63D2" w:rsidRDefault="00BA63D2" w:rsidP="00BA63D2">
      <w:pPr>
        <w:widowControl w:val="0"/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_____________________</w:t>
      </w:r>
    </w:p>
    <w:p w:rsidR="0050459A" w:rsidRDefault="00BA63D2" w:rsidP="00BA63D2">
      <w:pPr>
        <w:widowControl w:val="0"/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VALÉRIO TOMAZI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ROSELY STEIL</w:t>
      </w:r>
    </w:p>
    <w:p w:rsidR="00BA63D2" w:rsidRDefault="00BA63D2" w:rsidP="00BA63D2">
      <w:pPr>
        <w:widowControl w:val="0"/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Prefeito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Presidente do CMDCA</w:t>
      </w:r>
    </w:p>
    <w:p w:rsidR="00BA63D2" w:rsidRDefault="00BA63D2" w:rsidP="00BA63D2">
      <w:pPr>
        <w:widowControl w:val="0"/>
        <w:spacing w:after="0" w:line="240" w:lineRule="auto"/>
        <w:jc w:val="both"/>
        <w:rPr>
          <w:rFonts w:ascii="Arial" w:hAnsi="Arial"/>
          <w:b/>
          <w:sz w:val="24"/>
        </w:rPr>
      </w:pPr>
    </w:p>
    <w:p w:rsidR="00BA63D2" w:rsidRDefault="00BA63D2" w:rsidP="00BA63D2">
      <w:pPr>
        <w:widowControl w:val="0"/>
        <w:spacing w:after="0" w:line="240" w:lineRule="auto"/>
        <w:jc w:val="both"/>
        <w:rPr>
          <w:rFonts w:ascii="Arial" w:hAnsi="Arial"/>
          <w:b/>
          <w:sz w:val="24"/>
        </w:rPr>
      </w:pPr>
    </w:p>
    <w:p w:rsidR="00AD797D" w:rsidRDefault="00AD797D" w:rsidP="00BA63D2">
      <w:pPr>
        <w:widowControl w:val="0"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</w:r>
      <w:r>
        <w:rPr>
          <w:rFonts w:ascii="Arial" w:hAnsi="Arial"/>
          <w:b/>
          <w:sz w:val="24"/>
        </w:rPr>
        <w:softHyphen/>
        <w:t>-___________________________________________</w:t>
      </w:r>
    </w:p>
    <w:p w:rsidR="0050459A" w:rsidRDefault="00AD797D" w:rsidP="00BA63D2">
      <w:pPr>
        <w:widowControl w:val="0"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CAES-CENTRO ASSISTENCIAL ESPIRITO SANTO</w:t>
      </w:r>
    </w:p>
    <w:p w:rsidR="00BA63D2" w:rsidRDefault="00BA63D2" w:rsidP="00BA63D2">
      <w:pPr>
        <w:widowControl w:val="0"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Beneficiário(a)</w:t>
      </w:r>
      <w:r w:rsidR="00AD797D">
        <w:rPr>
          <w:rFonts w:ascii="Arial" w:hAnsi="Arial"/>
          <w:b/>
          <w:sz w:val="24"/>
        </w:rPr>
        <w:t>ATILIO JOSÉ CAMPOS</w:t>
      </w:r>
    </w:p>
    <w:sectPr w:rsidR="00BA63D2" w:rsidSect="00BA63D2">
      <w:headerReference w:type="default" r:id="rId7"/>
      <w:footerReference w:type="default" r:id="rId8"/>
      <w:pgSz w:w="11906" w:h="16838"/>
      <w:pgMar w:top="2977" w:right="1701" w:bottom="992" w:left="1701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A5" w:rsidRDefault="000F7EA5" w:rsidP="00672EF0">
      <w:pPr>
        <w:spacing w:after="0" w:line="240" w:lineRule="auto"/>
      </w:pPr>
      <w:r>
        <w:separator/>
      </w:r>
    </w:p>
  </w:endnote>
  <w:endnote w:type="continuationSeparator" w:id="1">
    <w:p w:rsidR="000F7EA5" w:rsidRDefault="000F7EA5" w:rsidP="006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18"/>
        <w:szCs w:val="20"/>
      </w:rPr>
      <w:id w:val="20921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18"/>
            <w:szCs w:val="20"/>
          </w:rPr>
          <w:id w:val="2092160"/>
          <w:docPartObj>
            <w:docPartGallery w:val="Page Numbers (Top of Page)"/>
            <w:docPartUnique/>
          </w:docPartObj>
        </w:sdtPr>
        <w:sdtContent>
          <w:p w:rsidR="009A03CF" w:rsidRPr="007570A9" w:rsidRDefault="009A03CF" w:rsidP="007570A9">
            <w:pPr>
              <w:pStyle w:val="Rodap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570A9">
              <w:rPr>
                <w:rFonts w:ascii="Arial" w:hAnsi="Arial" w:cs="Arial"/>
                <w:b/>
                <w:sz w:val="18"/>
                <w:szCs w:val="20"/>
              </w:rPr>
              <w:t xml:space="preserve">Página </w:t>
            </w:r>
            <w:r w:rsidR="00152DFB" w:rsidRPr="007570A9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7570A9">
              <w:rPr>
                <w:rFonts w:ascii="Arial" w:hAnsi="Arial" w:cs="Arial"/>
                <w:b/>
                <w:sz w:val="18"/>
                <w:szCs w:val="20"/>
              </w:rPr>
              <w:instrText>PAGE</w:instrText>
            </w:r>
            <w:r w:rsidR="00152DFB" w:rsidRPr="007570A9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B525CB">
              <w:rPr>
                <w:rFonts w:ascii="Arial" w:hAnsi="Arial" w:cs="Arial"/>
                <w:b/>
                <w:noProof/>
                <w:sz w:val="18"/>
                <w:szCs w:val="20"/>
              </w:rPr>
              <w:t>1</w:t>
            </w:r>
            <w:r w:rsidR="00152DFB" w:rsidRPr="007570A9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7570A9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="00152DFB" w:rsidRPr="007570A9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7570A9">
              <w:rPr>
                <w:rFonts w:ascii="Arial" w:hAnsi="Arial" w:cs="Arial"/>
                <w:b/>
                <w:sz w:val="18"/>
                <w:szCs w:val="20"/>
              </w:rPr>
              <w:instrText>NUMPAGES</w:instrText>
            </w:r>
            <w:r w:rsidR="00152DFB" w:rsidRPr="007570A9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B525CB">
              <w:rPr>
                <w:rFonts w:ascii="Arial" w:hAnsi="Arial" w:cs="Arial"/>
                <w:b/>
                <w:noProof/>
                <w:sz w:val="18"/>
                <w:szCs w:val="20"/>
              </w:rPr>
              <w:t>27</w:t>
            </w:r>
            <w:r w:rsidR="00152DFB" w:rsidRPr="007570A9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A5" w:rsidRDefault="000F7EA5" w:rsidP="00672EF0">
      <w:pPr>
        <w:spacing w:after="0" w:line="240" w:lineRule="auto"/>
      </w:pPr>
      <w:r>
        <w:separator/>
      </w:r>
    </w:p>
  </w:footnote>
  <w:footnote w:type="continuationSeparator" w:id="1">
    <w:p w:rsidR="000F7EA5" w:rsidRDefault="000F7EA5" w:rsidP="006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CF" w:rsidRPr="00162F0A" w:rsidRDefault="009A03CF" w:rsidP="007570A9">
    <w:pPr>
      <w:framePr w:wrap="auto" w:vAnchor="page" w:hAnchor="page" w:x="6529" w:y="2625"/>
      <w:widowControl w:val="0"/>
      <w:autoSpaceDE w:val="0"/>
      <w:autoSpaceDN w:val="0"/>
      <w:adjustRightInd w:val="0"/>
      <w:spacing w:after="0" w:line="240" w:lineRule="auto"/>
      <w:jc w:val="both"/>
      <w:outlineLvl w:val="0"/>
      <w:rPr>
        <w:rFonts w:ascii="Times New Roman" w:hAnsi="Times New Roman" w:cs="Times New Roman"/>
        <w:color w:val="000000"/>
        <w:spacing w:val="-1"/>
        <w:sz w:val="24"/>
        <w:szCs w:val="24"/>
      </w:rPr>
    </w:pPr>
  </w:p>
  <w:p w:rsidR="009A03CF" w:rsidRPr="00162F0A" w:rsidRDefault="009A03CF" w:rsidP="007570A9">
    <w:pPr>
      <w:widowControl w:val="0"/>
      <w:autoSpaceDE w:val="0"/>
      <w:autoSpaceDN w:val="0"/>
      <w:adjustRightInd w:val="0"/>
      <w:spacing w:after="0" w:line="240" w:lineRule="auto"/>
      <w:jc w:val="both"/>
      <w:outlineLvl w:val="0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2332746</wp:posOffset>
          </wp:positionH>
          <wp:positionV relativeFrom="paragraph">
            <wp:posOffset>-333136</wp:posOffset>
          </wp:positionV>
          <wp:extent cx="924169" cy="782515"/>
          <wp:effectExtent l="19050" t="0" r="9281" b="0"/>
          <wp:wrapNone/>
          <wp:docPr id="4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69" cy="782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03CF" w:rsidRPr="00162F0A" w:rsidRDefault="009A03CF" w:rsidP="007570A9">
    <w:pPr>
      <w:widowControl w:val="0"/>
      <w:autoSpaceDE w:val="0"/>
      <w:autoSpaceDN w:val="0"/>
      <w:adjustRightInd w:val="0"/>
      <w:spacing w:after="0" w:line="240" w:lineRule="auto"/>
      <w:jc w:val="both"/>
      <w:outlineLvl w:val="0"/>
      <w:rPr>
        <w:rFonts w:ascii="Times New Roman" w:hAnsi="Times New Roman" w:cs="Times New Roman"/>
        <w:noProof/>
        <w:sz w:val="24"/>
        <w:szCs w:val="24"/>
      </w:rPr>
    </w:pPr>
  </w:p>
  <w:p w:rsidR="009A03CF" w:rsidRPr="0060631E" w:rsidRDefault="009A03CF" w:rsidP="007570A9">
    <w:pPr>
      <w:widowControl w:val="0"/>
      <w:spacing w:before="120" w:after="0" w:line="276" w:lineRule="auto"/>
      <w:jc w:val="center"/>
      <w:rPr>
        <w:rFonts w:ascii="Cambria" w:hAnsi="Cambria" w:cs="Arial"/>
        <w:b/>
        <w:noProof/>
        <w:sz w:val="28"/>
      </w:rPr>
    </w:pPr>
    <w:r w:rsidRPr="0060631E">
      <w:rPr>
        <w:rFonts w:ascii="Cambria" w:hAnsi="Cambria" w:cs="Arial"/>
        <w:b/>
        <w:noProof/>
        <w:sz w:val="28"/>
      </w:rPr>
      <w:t>MUNICÍPIO DE TIJUCAS</w:t>
    </w:r>
  </w:p>
  <w:p w:rsidR="009A03CF" w:rsidRPr="0060631E" w:rsidRDefault="009A03CF" w:rsidP="007570A9">
    <w:pPr>
      <w:widowControl w:val="0"/>
      <w:autoSpaceDE w:val="0"/>
      <w:autoSpaceDN w:val="0"/>
      <w:adjustRightInd w:val="0"/>
      <w:spacing w:after="0" w:line="276" w:lineRule="auto"/>
      <w:jc w:val="center"/>
      <w:outlineLvl w:val="0"/>
      <w:rPr>
        <w:rFonts w:ascii="Cambria" w:hAnsi="Cambria" w:cs="Arial"/>
        <w:b/>
        <w:bCs/>
        <w:color w:val="000000"/>
        <w:spacing w:val="-1"/>
        <w:sz w:val="24"/>
        <w:szCs w:val="24"/>
      </w:rPr>
    </w:pPr>
    <w:r w:rsidRPr="0060631E">
      <w:rPr>
        <w:rFonts w:ascii="Cambria" w:hAnsi="Cambria" w:cs="Arial"/>
        <w:b/>
        <w:bCs/>
        <w:color w:val="000000"/>
        <w:spacing w:val="-1"/>
        <w:sz w:val="24"/>
        <w:szCs w:val="24"/>
      </w:rPr>
      <w:t>Conselho Municipal dos Direitos da Criança e do Adolescente</w:t>
    </w:r>
  </w:p>
  <w:p w:rsidR="009A03CF" w:rsidRPr="0060631E" w:rsidRDefault="009A03CF" w:rsidP="007570A9">
    <w:pPr>
      <w:widowControl w:val="0"/>
      <w:autoSpaceDE w:val="0"/>
      <w:autoSpaceDN w:val="0"/>
      <w:adjustRightInd w:val="0"/>
      <w:spacing w:after="0" w:line="276" w:lineRule="auto"/>
      <w:jc w:val="center"/>
      <w:outlineLvl w:val="0"/>
      <w:rPr>
        <w:rFonts w:ascii="Cambria" w:hAnsi="Cambria" w:cs="Arial"/>
        <w:color w:val="000000"/>
        <w:spacing w:val="-1"/>
        <w:sz w:val="20"/>
        <w:szCs w:val="20"/>
      </w:rPr>
    </w:pPr>
    <w:r w:rsidRPr="0060631E">
      <w:rPr>
        <w:rFonts w:ascii="Cambria" w:hAnsi="Cambria" w:cs="Arial"/>
        <w:color w:val="000000"/>
        <w:spacing w:val="-1"/>
        <w:sz w:val="20"/>
        <w:szCs w:val="20"/>
      </w:rPr>
      <w:t>Rua Padre Parisi, nº 201, Bairro Praça, Tijucas, Santa Catarina, CEP nº 88.200-000</w:t>
    </w:r>
  </w:p>
  <w:p w:rsidR="009A03CF" w:rsidRDefault="009A03CF" w:rsidP="0060631E">
    <w:pPr>
      <w:widowControl w:val="0"/>
      <w:autoSpaceDE w:val="0"/>
      <w:autoSpaceDN w:val="0"/>
      <w:adjustRightInd w:val="0"/>
      <w:spacing w:after="0" w:line="276" w:lineRule="auto"/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E-mail: cmdca@tijucas.sc.gov.br </w:t>
    </w:r>
  </w:p>
  <w:p w:rsidR="009A03CF" w:rsidRPr="0060631E" w:rsidRDefault="009A03CF" w:rsidP="0060631E">
    <w:pPr>
      <w:widowControl w:val="0"/>
      <w:autoSpaceDE w:val="0"/>
      <w:autoSpaceDN w:val="0"/>
      <w:adjustRightInd w:val="0"/>
      <w:spacing w:after="0" w:line="276" w:lineRule="auto"/>
      <w:jc w:val="center"/>
      <w:outlineLvl w:val="0"/>
      <w:rPr>
        <w:rFonts w:ascii="Cambria" w:hAnsi="Cambria" w:cs="Arial"/>
        <w:sz w:val="20"/>
        <w:szCs w:val="20"/>
      </w:rPr>
    </w:pPr>
    <w:r>
      <w:rPr>
        <w:sz w:val="20"/>
        <w:szCs w:val="20"/>
      </w:rPr>
      <w:t>Telefone: (48) 3263-6194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EED"/>
    <w:multiLevelType w:val="hybridMultilevel"/>
    <w:tmpl w:val="083C4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11E7"/>
    <w:multiLevelType w:val="hybridMultilevel"/>
    <w:tmpl w:val="089EF2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0768"/>
    <w:multiLevelType w:val="hybridMultilevel"/>
    <w:tmpl w:val="B52495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517"/>
    <w:multiLevelType w:val="hybridMultilevel"/>
    <w:tmpl w:val="CAB659F8"/>
    <w:lvl w:ilvl="0" w:tplc="A4C0F8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1F08"/>
    <w:multiLevelType w:val="hybridMultilevel"/>
    <w:tmpl w:val="41DE6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8AA"/>
    <w:multiLevelType w:val="hybridMultilevel"/>
    <w:tmpl w:val="4E8472A6"/>
    <w:lvl w:ilvl="0" w:tplc="E1921B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AE0D77"/>
    <w:multiLevelType w:val="hybridMultilevel"/>
    <w:tmpl w:val="087E3FEE"/>
    <w:lvl w:ilvl="0" w:tplc="E50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61EE2"/>
    <w:multiLevelType w:val="hybridMultilevel"/>
    <w:tmpl w:val="06C2C1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06247"/>
    <w:multiLevelType w:val="multilevel"/>
    <w:tmpl w:val="D61A2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B56FCF"/>
    <w:multiLevelType w:val="hybridMultilevel"/>
    <w:tmpl w:val="8DBA7B20"/>
    <w:lvl w:ilvl="0" w:tplc="BF76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6CC0"/>
    <w:rsid w:val="00003358"/>
    <w:rsid w:val="00044CF0"/>
    <w:rsid w:val="000A6E84"/>
    <w:rsid w:val="000D52D5"/>
    <w:rsid w:val="000F7EA5"/>
    <w:rsid w:val="001225B9"/>
    <w:rsid w:val="00134BBD"/>
    <w:rsid w:val="00152DFB"/>
    <w:rsid w:val="00153D79"/>
    <w:rsid w:val="00162F0A"/>
    <w:rsid w:val="00186B53"/>
    <w:rsid w:val="001C79DE"/>
    <w:rsid w:val="00291897"/>
    <w:rsid w:val="0030233A"/>
    <w:rsid w:val="00331D0B"/>
    <w:rsid w:val="0036587D"/>
    <w:rsid w:val="003758CB"/>
    <w:rsid w:val="00380363"/>
    <w:rsid w:val="003A3ECE"/>
    <w:rsid w:val="003A501A"/>
    <w:rsid w:val="00435B6F"/>
    <w:rsid w:val="00476ACF"/>
    <w:rsid w:val="004A254A"/>
    <w:rsid w:val="004B6DDA"/>
    <w:rsid w:val="004C1AE0"/>
    <w:rsid w:val="00503CD2"/>
    <w:rsid w:val="0050459A"/>
    <w:rsid w:val="005321B6"/>
    <w:rsid w:val="0055142A"/>
    <w:rsid w:val="0055490A"/>
    <w:rsid w:val="00557ED3"/>
    <w:rsid w:val="005772C4"/>
    <w:rsid w:val="0060631E"/>
    <w:rsid w:val="0061415F"/>
    <w:rsid w:val="00630902"/>
    <w:rsid w:val="00653891"/>
    <w:rsid w:val="0065675F"/>
    <w:rsid w:val="00672EF0"/>
    <w:rsid w:val="00676676"/>
    <w:rsid w:val="006A7365"/>
    <w:rsid w:val="006E7E72"/>
    <w:rsid w:val="00754082"/>
    <w:rsid w:val="007570A9"/>
    <w:rsid w:val="00777A55"/>
    <w:rsid w:val="007964EA"/>
    <w:rsid w:val="007D2B2C"/>
    <w:rsid w:val="00802BA8"/>
    <w:rsid w:val="00827F6D"/>
    <w:rsid w:val="00846F9B"/>
    <w:rsid w:val="00862A57"/>
    <w:rsid w:val="00872B0A"/>
    <w:rsid w:val="00877B44"/>
    <w:rsid w:val="008A4C1F"/>
    <w:rsid w:val="008D542B"/>
    <w:rsid w:val="00922A6E"/>
    <w:rsid w:val="00927A54"/>
    <w:rsid w:val="00965CE3"/>
    <w:rsid w:val="00976274"/>
    <w:rsid w:val="0098585E"/>
    <w:rsid w:val="009A03CF"/>
    <w:rsid w:val="00A556CC"/>
    <w:rsid w:val="00A7258D"/>
    <w:rsid w:val="00AD797D"/>
    <w:rsid w:val="00B24096"/>
    <w:rsid w:val="00B42720"/>
    <w:rsid w:val="00B46205"/>
    <w:rsid w:val="00B525CB"/>
    <w:rsid w:val="00BA63D2"/>
    <w:rsid w:val="00BC4E0F"/>
    <w:rsid w:val="00BE209A"/>
    <w:rsid w:val="00C04E30"/>
    <w:rsid w:val="00C20BD2"/>
    <w:rsid w:val="00C91CCD"/>
    <w:rsid w:val="00CD3213"/>
    <w:rsid w:val="00CD7ED2"/>
    <w:rsid w:val="00D2343A"/>
    <w:rsid w:val="00D52A33"/>
    <w:rsid w:val="00D57EA5"/>
    <w:rsid w:val="00D66CC0"/>
    <w:rsid w:val="00D950B7"/>
    <w:rsid w:val="00E90F3B"/>
    <w:rsid w:val="00EC5914"/>
    <w:rsid w:val="00F27E81"/>
    <w:rsid w:val="00F42C1C"/>
    <w:rsid w:val="00F56B30"/>
    <w:rsid w:val="00F82909"/>
    <w:rsid w:val="00FA5D6F"/>
    <w:rsid w:val="00FA5F6B"/>
    <w:rsid w:val="00FC64E0"/>
    <w:rsid w:val="00FE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C0"/>
    <w:pPr>
      <w:spacing w:line="300" w:lineRule="auto"/>
    </w:pPr>
    <w:rPr>
      <w:rFonts w:eastAsiaTheme="minorEastAsia"/>
      <w:sz w:val="21"/>
      <w:szCs w:val="21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459A"/>
    <w:pPr>
      <w:keepNext/>
      <w:spacing w:before="100" w:after="10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50459A"/>
    <w:pPr>
      <w:keepNext/>
      <w:tabs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after="100" w:line="240" w:lineRule="auto"/>
      <w:jc w:val="both"/>
      <w:outlineLvl w:val="6"/>
    </w:pPr>
    <w:rPr>
      <w:rFonts w:ascii="Arial" w:eastAsia="Times New Roman" w:hAnsi="Arial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50459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1C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52D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7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EF0"/>
    <w:rPr>
      <w:rFonts w:eastAsiaTheme="minorEastAsia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EF0"/>
    <w:rPr>
      <w:rFonts w:eastAsiaTheme="minorEastAsia"/>
      <w:sz w:val="21"/>
      <w:szCs w:val="21"/>
      <w:lang w:eastAsia="pt-BR"/>
    </w:rPr>
  </w:style>
  <w:style w:type="paragraph" w:customStyle="1" w:styleId="Default">
    <w:name w:val="Default"/>
    <w:rsid w:val="00606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D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rsid w:val="0050459A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0459A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045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45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4395"/>
      <w:jc w:val="both"/>
    </w:pPr>
    <w:rPr>
      <w:rFonts w:ascii="Times New Roman" w:eastAsia="Times New Roman" w:hAnsi="Times New Roman" w:cs="Times New Roman"/>
      <w:sz w:val="24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0459A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50459A"/>
    <w:pPr>
      <w:spacing w:after="120" w:line="240" w:lineRule="auto"/>
    </w:pPr>
    <w:rPr>
      <w:rFonts w:ascii="LinePrinter" w:eastAsia="Times New Roman" w:hAnsi="LinePrinter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0459A"/>
    <w:rPr>
      <w:rFonts w:ascii="LinePrinter" w:eastAsia="Times New Roman" w:hAnsi="LinePrinter" w:cs="Times New Roman"/>
      <w:sz w:val="16"/>
      <w:szCs w:val="16"/>
      <w:lang w:eastAsia="pt-BR"/>
    </w:rPr>
  </w:style>
  <w:style w:type="character" w:customStyle="1" w:styleId="st">
    <w:name w:val="st"/>
    <w:basedOn w:val="Fontepargpadro"/>
    <w:rsid w:val="0050459A"/>
  </w:style>
  <w:style w:type="paragraph" w:styleId="Textodebalo">
    <w:name w:val="Balloon Text"/>
    <w:basedOn w:val="Normal"/>
    <w:link w:val="TextodebaloChar"/>
    <w:uiPriority w:val="99"/>
    <w:semiHidden/>
    <w:unhideWhenUsed/>
    <w:rsid w:val="0030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33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5316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da Informática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 ......</dc:creator>
  <cp:lastModifiedBy>Windows</cp:lastModifiedBy>
  <cp:revision>2</cp:revision>
  <cp:lastPrinted>2015-04-01T13:48:00Z</cp:lastPrinted>
  <dcterms:created xsi:type="dcterms:W3CDTF">2015-11-06T13:29:00Z</dcterms:created>
  <dcterms:modified xsi:type="dcterms:W3CDTF">2015-11-06T13:29:00Z</dcterms:modified>
</cp:coreProperties>
</file>